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17" w:rsidRDefault="001E6917" w:rsidP="00DD2551">
      <w:pPr>
        <w:spacing w:before="28"/>
        <w:ind w:left="624" w:firstLine="720"/>
        <w:rPr>
          <w:rFonts w:ascii="Bahnschrift" w:hAnsi="Bahnschrift" w:cs="Aharoni"/>
          <w:b/>
          <w:color w:val="1D1F1F"/>
          <w:spacing w:val="-8"/>
          <w:w w:val="105"/>
          <w:sz w:val="48"/>
          <w:szCs w:val="46"/>
          <w:lang w:val="de-DE"/>
        </w:rPr>
      </w:pPr>
    </w:p>
    <w:p w:rsidR="005E0DB9" w:rsidRPr="002F47F6" w:rsidRDefault="005E0DB9" w:rsidP="00DD2551">
      <w:pPr>
        <w:spacing w:before="28"/>
        <w:ind w:left="624" w:firstLine="720"/>
        <w:rPr>
          <w:rFonts w:cstheme="minorHAnsi"/>
          <w:b/>
          <w:color w:val="1D1F1F"/>
          <w:spacing w:val="-8"/>
          <w:w w:val="105"/>
          <w:sz w:val="48"/>
          <w:szCs w:val="46"/>
          <w:lang w:val="de-DE"/>
        </w:rPr>
      </w:pPr>
      <w:r w:rsidRPr="002F47F6">
        <w:rPr>
          <w:rFonts w:cstheme="minorHAnsi"/>
          <w:b/>
          <w:color w:val="1D1F1F"/>
          <w:spacing w:val="-8"/>
          <w:w w:val="105"/>
          <w:sz w:val="48"/>
          <w:szCs w:val="46"/>
          <w:lang w:val="de-DE"/>
        </w:rPr>
        <w:t>Das</w:t>
      </w:r>
    </w:p>
    <w:p w:rsidR="0084348B" w:rsidRPr="002F47F6" w:rsidRDefault="00886C2A" w:rsidP="00F13B93">
      <w:pPr>
        <w:ind w:left="1344"/>
        <w:rPr>
          <w:rFonts w:cstheme="minorHAnsi"/>
          <w:b/>
          <w:color w:val="7F7F7F" w:themeColor="text1" w:themeTint="80"/>
          <w:spacing w:val="-8"/>
          <w:w w:val="105"/>
          <w:sz w:val="48"/>
          <w:szCs w:val="46"/>
          <w:lang w:val="de-DE"/>
        </w:rPr>
      </w:pPr>
      <w:r w:rsidRPr="002F47F6">
        <w:rPr>
          <w:rFonts w:cstheme="minorHAnsi"/>
          <w:b/>
          <w:color w:val="7F7F7F" w:themeColor="text1" w:themeTint="80"/>
          <w:spacing w:val="-8"/>
          <w:w w:val="105"/>
          <w:sz w:val="48"/>
          <w:szCs w:val="46"/>
          <w:lang w:val="de-DE"/>
        </w:rPr>
        <w:t>k</w:t>
      </w:r>
      <w:r w:rsidR="00F62CAC" w:rsidRPr="002F47F6">
        <w:rPr>
          <w:rFonts w:cstheme="minorHAnsi"/>
          <w:b/>
          <w:color w:val="7F7F7F" w:themeColor="text1" w:themeTint="80"/>
          <w:spacing w:val="-8"/>
          <w:w w:val="105"/>
          <w:sz w:val="48"/>
          <w:szCs w:val="46"/>
          <w:lang w:val="de-DE"/>
        </w:rPr>
        <w:t>atholische</w:t>
      </w:r>
    </w:p>
    <w:p w:rsidR="002A5409" w:rsidRPr="002F47F6" w:rsidRDefault="001D208F" w:rsidP="00F13B93">
      <w:pPr>
        <w:ind w:left="1344"/>
        <w:rPr>
          <w:rFonts w:eastAsia="Times New Roman" w:cstheme="minorHAnsi"/>
          <w:sz w:val="48"/>
          <w:szCs w:val="46"/>
          <w:lang w:val="de-DE"/>
        </w:rPr>
      </w:pPr>
      <w:r w:rsidRPr="002F47F6">
        <w:rPr>
          <w:rFonts w:cstheme="minorHAnsi"/>
          <w:b/>
          <w:color w:val="1D1F1F"/>
          <w:spacing w:val="-8"/>
          <w:w w:val="105"/>
          <w:sz w:val="48"/>
          <w:szCs w:val="46"/>
          <w:lang w:val="de-DE"/>
        </w:rPr>
        <w:t>Eheverständnis</w:t>
      </w:r>
    </w:p>
    <w:p w:rsidR="002A5409" w:rsidRPr="002F47F6" w:rsidRDefault="002A5409">
      <w:pPr>
        <w:spacing w:before="1"/>
        <w:rPr>
          <w:rFonts w:eastAsia="Times New Roman" w:cstheme="minorHAnsi"/>
          <w:b/>
          <w:bCs/>
          <w:i/>
          <w:lang w:val="de-DE"/>
        </w:rPr>
      </w:pPr>
    </w:p>
    <w:p w:rsidR="002A5409" w:rsidRPr="002F47F6" w:rsidRDefault="001D208F" w:rsidP="00F13B93">
      <w:pPr>
        <w:spacing w:before="120"/>
        <w:ind w:left="624" w:firstLine="720"/>
        <w:rPr>
          <w:rFonts w:eastAsia="Times New Roman" w:cstheme="minorHAnsi"/>
          <w:color w:val="7F7F7F" w:themeColor="text1" w:themeTint="80"/>
          <w:sz w:val="34"/>
          <w:szCs w:val="34"/>
          <w:lang w:val="de-DE"/>
        </w:rPr>
      </w:pPr>
      <w:bookmarkStart w:id="0" w:name="OLE_LINK1"/>
      <w:bookmarkStart w:id="1" w:name="OLE_LINK2"/>
      <w:r w:rsidRPr="002F47F6">
        <w:rPr>
          <w:rFonts w:cstheme="minorHAnsi"/>
          <w:b/>
          <w:color w:val="7F7F7F" w:themeColor="text1" w:themeTint="80"/>
          <w:spacing w:val="-8"/>
          <w:w w:val="105"/>
          <w:sz w:val="34"/>
          <w:szCs w:val="34"/>
          <w:lang w:val="de-DE"/>
        </w:rPr>
        <w:t>Grund</w:t>
      </w:r>
      <w:r w:rsidR="00DD2551" w:rsidRPr="002F47F6">
        <w:rPr>
          <w:rFonts w:cstheme="minorHAnsi"/>
          <w:b/>
          <w:color w:val="7F7F7F" w:themeColor="text1" w:themeTint="80"/>
          <w:spacing w:val="-8"/>
          <w:w w:val="105"/>
          <w:sz w:val="34"/>
          <w:szCs w:val="34"/>
          <w:lang w:val="de-DE"/>
        </w:rPr>
        <w:t>verständnis</w:t>
      </w:r>
    </w:p>
    <w:bookmarkEnd w:id="0"/>
    <w:bookmarkEnd w:id="1"/>
    <w:p w:rsidR="00DD2551" w:rsidRPr="002F47F6" w:rsidRDefault="00F34230" w:rsidP="00DD2551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>Für die Kirch</w:t>
      </w:r>
      <w:r w:rsidR="001D208F" w:rsidRPr="002F47F6">
        <w:rPr>
          <w:rFonts w:asciiTheme="minorHAnsi" w:hAnsiTheme="minorHAnsi" w:cstheme="minorHAnsi"/>
          <w:color w:val="1D1F1F"/>
          <w:lang w:val="de-DE"/>
        </w:rPr>
        <w:t>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ist die Ehe von Gott begrün</w:t>
      </w:r>
      <w:r w:rsidRPr="002F47F6">
        <w:rPr>
          <w:rFonts w:asciiTheme="minorHAnsi" w:hAnsiTheme="minorHAnsi" w:cstheme="minorHAnsi"/>
          <w:color w:val="1D1F1F"/>
          <w:lang w:val="de-DE"/>
        </w:rPr>
        <w:t>det, und zwar als Einehe, als Verbindung eines Mannes mit einer Frau. Die</w:t>
      </w:r>
      <w:r w:rsidR="004112BB" w:rsidRPr="002F47F6">
        <w:rPr>
          <w:rFonts w:asciiTheme="minorHAnsi" w:hAnsiTheme="minorHAnsi" w:cstheme="minorHAnsi"/>
          <w:color w:val="1D1F1F"/>
          <w:lang w:val="de-DE"/>
        </w:rPr>
        <w:t xml:space="preserve">se Verbindung 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ist unauflöslich und gilt bis zum 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Tod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eines der beiden E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hepartner. Sinn der Ehe ist, dass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die Ehegatten sich gegenseitig durch ihre Liebe bereichern und glücklich machen. 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Wesenhaft ist dieser Liebe</w:t>
      </w:r>
      <w:r w:rsidR="004112BB" w:rsidRPr="002F47F6">
        <w:rPr>
          <w:rFonts w:asciiTheme="minorHAnsi" w:hAnsiTheme="minorHAnsi" w:cstheme="minorHAnsi"/>
          <w:color w:val="1D1F1F"/>
          <w:lang w:val="de-DE"/>
        </w:rPr>
        <w:t xml:space="preserve"> die grundsätzliche Bereitschaft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 xml:space="preserve">, 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Kindern das Leben </w:t>
      </w:r>
      <w:r w:rsidR="004112BB" w:rsidRPr="002F47F6">
        <w:rPr>
          <w:rFonts w:asciiTheme="minorHAnsi" w:hAnsiTheme="minorHAnsi" w:cstheme="minorHAnsi"/>
          <w:color w:val="1D1F1F"/>
          <w:lang w:val="de-DE"/>
        </w:rPr>
        <w:t xml:space="preserve">zu </w:t>
      </w:r>
      <w:r w:rsidRPr="002F47F6">
        <w:rPr>
          <w:rFonts w:asciiTheme="minorHAnsi" w:hAnsiTheme="minorHAnsi" w:cstheme="minorHAnsi"/>
          <w:color w:val="1D1F1F"/>
          <w:lang w:val="de-DE"/>
        </w:rPr>
        <w:t>schenk</w:t>
      </w:r>
      <w:r w:rsidR="004112BB" w:rsidRPr="002F47F6">
        <w:rPr>
          <w:rFonts w:asciiTheme="minorHAnsi" w:hAnsiTheme="minorHAnsi" w:cstheme="minorHAnsi"/>
          <w:color w:val="1D1F1F"/>
          <w:lang w:val="de-DE"/>
        </w:rPr>
        <w:t>en</w:t>
      </w:r>
      <w:r w:rsidRPr="002F47F6">
        <w:rPr>
          <w:rFonts w:asciiTheme="minorHAnsi" w:hAnsiTheme="minorHAnsi" w:cstheme="minorHAnsi"/>
          <w:color w:val="1D1F1F"/>
          <w:lang w:val="de-DE"/>
        </w:rPr>
        <w:t>.</w:t>
      </w:r>
    </w:p>
    <w:p w:rsidR="004112BB" w:rsidRPr="002F47F6" w:rsidRDefault="004112BB" w:rsidP="00DD2551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 xml:space="preserve">In der katholischen Kirche ist die Ehe neben Taufe, Firmung, Eucharistie, Weihe, Krankensalbung und der Feier der Versöhnung eines der sieben Sakramente. 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>Sakramente sind Zeichen, in denen die Zu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w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endung Gottes zu den Menschen sichtbar 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und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greifbar wird. Für d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as Sakrament der Ehe 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>bedeutet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das</w:t>
      </w:r>
      <w:r w:rsidR="000011DF" w:rsidRPr="002F47F6">
        <w:rPr>
          <w:rFonts w:asciiTheme="minorHAnsi" w:hAnsiTheme="minorHAnsi" w:cstheme="minorHAnsi"/>
          <w:color w:val="1D1F1F"/>
          <w:lang w:val="de-DE"/>
        </w:rPr>
        <w:t xml:space="preserve">: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Wenn 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>Mann und Frau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sich gegen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>-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seitig </w:t>
      </w:r>
      <w:r w:rsidRPr="002F47F6">
        <w:rPr>
          <w:rFonts w:asciiTheme="minorHAnsi" w:hAnsiTheme="minorHAnsi" w:cstheme="minorHAnsi"/>
          <w:color w:val="1D1F1F"/>
          <w:lang w:val="de-DE"/>
        </w:rPr>
        <w:t>ihr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unbed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i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ngte</w:t>
      </w:r>
      <w:r w:rsidRPr="002F47F6">
        <w:rPr>
          <w:rFonts w:asciiTheme="minorHAnsi" w:hAnsiTheme="minorHAnsi" w:cstheme="minorHAnsi"/>
          <w:color w:val="1D1F1F"/>
          <w:lang w:val="de-DE"/>
        </w:rPr>
        <w:t>s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Ja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schen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ken, wenn sie immer</w:t>
      </w:r>
      <w:r w:rsidR="00EA5380" w:rsidRPr="002F47F6">
        <w:rPr>
          <w:rFonts w:asciiTheme="minorHAnsi" w:eastAsia="Arial" w:hAnsiTheme="minorHAnsi" w:cstheme="minorHAnsi"/>
          <w:lang w:val="de-DE"/>
        </w:rPr>
        <w:t xml:space="preserve">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wied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er in Liebe aufeinander zugehen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, dann ist Gott 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 xml:space="preserve">selbst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anwesend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.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In allem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, was sie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einan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der schenken an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Liebe,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Zärtlichkeit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, </w:t>
      </w:r>
      <w:r w:rsidR="001E6917" w:rsidRPr="002F47F6">
        <w:rPr>
          <w:rFonts w:asciiTheme="minorHAnsi" w:hAnsiTheme="minorHAnsi" w:cstheme="minorHAnsi"/>
          <w:color w:val="1D1F1F"/>
          <w:lang w:val="de-DE"/>
        </w:rPr>
        <w:t xml:space="preserve">an </w:t>
      </w:r>
      <w:proofErr w:type="gramStart"/>
      <w:r w:rsidR="00EA5380" w:rsidRPr="002F47F6">
        <w:rPr>
          <w:rFonts w:asciiTheme="minorHAnsi" w:hAnsiTheme="minorHAnsi" w:cstheme="minorHAnsi"/>
          <w:color w:val="1D1F1F"/>
          <w:lang w:val="de-DE"/>
        </w:rPr>
        <w:t>gemeinsame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m 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Planen</w:t>
      </w:r>
      <w:proofErr w:type="gramEnd"/>
      <w:r w:rsidRPr="002F47F6">
        <w:rPr>
          <w:rFonts w:asciiTheme="minorHAnsi" w:hAnsiTheme="minorHAnsi" w:cstheme="minorHAnsi"/>
          <w:color w:val="1D1F1F"/>
          <w:lang w:val="de-DE"/>
        </w:rPr>
        <w:t xml:space="preserve"> und Unternehmen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,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in jedem  Ku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ss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,  in jeder  U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mar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mung,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bis hin zur 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gelebten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Sexualität 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wird für </w:t>
      </w:r>
      <w:r w:rsidRPr="002F47F6">
        <w:rPr>
          <w:rFonts w:asciiTheme="minorHAnsi" w:hAnsiTheme="minorHAnsi" w:cstheme="minorHAnsi"/>
          <w:color w:val="1D1F1F"/>
          <w:lang w:val="de-DE"/>
        </w:rPr>
        <w:t>die Eheleute</w:t>
      </w:r>
      <w:r w:rsidR="00331B6F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Gottes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Zuwendu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ng </w:t>
      </w:r>
      <w:r w:rsidR="001E4941">
        <w:rPr>
          <w:rFonts w:asciiTheme="minorHAnsi" w:hAnsiTheme="minorHAnsi" w:cstheme="minorHAnsi"/>
          <w:color w:val="1D1F1F"/>
          <w:lang w:val="de-DE"/>
        </w:rPr>
        <w:t>spürbar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. Dad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urch</w:t>
      </w:r>
      <w:r w:rsidR="001E4941">
        <w:rPr>
          <w:rFonts w:asciiTheme="minorHAnsi" w:hAnsiTheme="minorHAnsi" w:cstheme="minorHAnsi"/>
          <w:color w:val="1D1F1F"/>
          <w:lang w:val="de-DE"/>
        </w:rPr>
        <w:t>,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da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ss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die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Eheleute in </w:t>
      </w:r>
      <w:r w:rsidRPr="002F47F6">
        <w:rPr>
          <w:rFonts w:asciiTheme="minorHAnsi" w:hAnsiTheme="minorHAnsi" w:cstheme="minorHAnsi"/>
          <w:color w:val="1D1F1F"/>
          <w:lang w:val="de-DE"/>
        </w:rPr>
        <w:t>Treue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und </w:t>
      </w:r>
      <w:r w:rsidRPr="002F47F6">
        <w:rPr>
          <w:rFonts w:asciiTheme="minorHAnsi" w:hAnsiTheme="minorHAnsi" w:cstheme="minorHAnsi"/>
          <w:color w:val="1D1F1F"/>
          <w:lang w:val="de-DE"/>
        </w:rPr>
        <w:t>Liebe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zueinander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331B6F" w:rsidRPr="002F47F6">
        <w:rPr>
          <w:rFonts w:asciiTheme="minorHAnsi" w:hAnsiTheme="minorHAnsi" w:cstheme="minorHAnsi"/>
          <w:color w:val="1D1F1F"/>
          <w:lang w:val="de-DE"/>
        </w:rPr>
        <w:t>ste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>hen</w:t>
      </w:r>
      <w:r w:rsidR="001E4941">
        <w:rPr>
          <w:rFonts w:asciiTheme="minorHAnsi" w:hAnsiTheme="minorHAnsi" w:cstheme="minorHAnsi"/>
          <w:color w:val="1D1F1F"/>
          <w:lang w:val="de-DE"/>
        </w:rPr>
        <w:t>,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auch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i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n schweren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 Zeiten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, </w:t>
      </w:r>
      <w:proofErr w:type="gramStart"/>
      <w:r w:rsidR="00E87D46" w:rsidRPr="002F47F6">
        <w:rPr>
          <w:rFonts w:asciiTheme="minorHAnsi" w:hAnsiTheme="minorHAnsi" w:cstheme="minorHAnsi"/>
          <w:color w:val="1D1F1F"/>
          <w:lang w:val="de-DE"/>
        </w:rPr>
        <w:t>werden  sie</w:t>
      </w:r>
      <w:proofErr w:type="gramEnd"/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 auch  für andere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zum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Zeichen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 der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Lieb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e und Treue Gottes zu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den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>Menschen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. </w:t>
      </w:r>
      <w:proofErr w:type="gramStart"/>
      <w:r w:rsidR="00E87D46" w:rsidRPr="002F47F6">
        <w:rPr>
          <w:rFonts w:asciiTheme="minorHAnsi" w:hAnsiTheme="minorHAnsi" w:cstheme="minorHAnsi"/>
          <w:color w:val="1D1F1F"/>
          <w:lang w:val="de-DE"/>
        </w:rPr>
        <w:t>Gott  hat</w:t>
      </w:r>
      <w:proofErr w:type="gramEnd"/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  sich  an  das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Volk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Israel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für immer gebunden - </w:t>
      </w:r>
      <w:r w:rsidRPr="002F47F6">
        <w:rPr>
          <w:rFonts w:asciiTheme="minorHAnsi" w:hAnsiTheme="minorHAnsi" w:cstheme="minorHAnsi"/>
          <w:color w:val="1D1F1F"/>
          <w:lang w:val="de-DE"/>
        </w:rPr>
        <w:t>Jesus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und die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Kirche gehören unauflöslich 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>zusammen</w:t>
      </w:r>
      <w:r w:rsidR="009744A4" w:rsidRPr="002F47F6">
        <w:rPr>
          <w:rFonts w:asciiTheme="minorHAnsi" w:hAnsiTheme="minorHAnsi" w:cstheme="minorHAnsi"/>
          <w:color w:val="1D1F1F"/>
          <w:lang w:val="de-DE"/>
        </w:rPr>
        <w:t>: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Pr="002F47F6">
        <w:rPr>
          <w:rFonts w:asciiTheme="minorHAnsi" w:hAnsiTheme="minorHAnsi" w:cstheme="minorHAnsi"/>
          <w:color w:val="1D1F1F"/>
          <w:lang w:val="de-DE"/>
        </w:rPr>
        <w:t>Für diesen Bund Gottes mit den Menschen ist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die christliche Ehe 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ein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Abbild</w:t>
      </w:r>
      <w:r w:rsidRPr="002F47F6">
        <w:rPr>
          <w:rFonts w:asciiTheme="minorHAnsi" w:hAnsiTheme="minorHAnsi" w:cstheme="minorHAnsi"/>
          <w:color w:val="1D1F1F"/>
          <w:lang w:val="de-DE"/>
        </w:rPr>
        <w:t>.</w:t>
      </w:r>
    </w:p>
    <w:p w:rsidR="002A5409" w:rsidRPr="002F47F6" w:rsidRDefault="00FA3250" w:rsidP="004112BB">
      <w:pPr>
        <w:pStyle w:val="Textkrper"/>
        <w:ind w:left="1344"/>
        <w:jc w:val="both"/>
        <w:rPr>
          <w:rFonts w:asciiTheme="minorHAnsi" w:hAnsiTheme="minorHAnsi" w:cstheme="minorHAnsi"/>
          <w:color w:val="1D1F1F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>Weil es bei</w:t>
      </w:r>
      <w:r w:rsidR="001E4941">
        <w:rPr>
          <w:rFonts w:asciiTheme="minorHAnsi" w:hAnsiTheme="minorHAnsi" w:cstheme="minorHAnsi"/>
          <w:color w:val="1D1F1F"/>
          <w:lang w:val="de-DE"/>
        </w:rPr>
        <w:t>m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Sakrament</w:t>
      </w:r>
      <w:r w:rsidR="009744A4" w:rsidRPr="002F47F6">
        <w:rPr>
          <w:rFonts w:asciiTheme="minorHAnsi" w:hAnsiTheme="minorHAnsi" w:cstheme="minorHAnsi"/>
          <w:color w:val="1D1F1F"/>
          <w:lang w:val="de-DE"/>
        </w:rPr>
        <w:t xml:space="preserve"> der Ehe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auf die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gegen</w:t>
      </w:r>
      <w:r w:rsidR="003E44D7" w:rsidRPr="002F47F6">
        <w:rPr>
          <w:rFonts w:asciiTheme="minorHAnsi" w:hAnsiTheme="minorHAnsi" w:cstheme="minorHAnsi"/>
          <w:color w:val="1D1F1F"/>
          <w:lang w:val="de-DE"/>
        </w:rPr>
        <w:t xml:space="preserve">seitige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Liebe der</w:t>
      </w:r>
      <w:r w:rsidR="00E87D46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>Eheleute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 ankommt, spenden sie sich das Sakrament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 gegenseitig</w:t>
      </w:r>
      <w:r w:rsidRPr="002F47F6">
        <w:rPr>
          <w:rFonts w:asciiTheme="minorHAnsi" w:hAnsiTheme="minorHAnsi" w:cstheme="minorHAnsi"/>
          <w:color w:val="1D1F1F"/>
          <w:lang w:val="de-DE"/>
        </w:rPr>
        <w:t>.</w:t>
      </w:r>
      <w:r w:rsidR="004112BB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>Z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ur </w:t>
      </w:r>
      <w:proofErr w:type="spellStart"/>
      <w:r w:rsidR="00F34230" w:rsidRPr="002F47F6">
        <w:rPr>
          <w:rFonts w:asciiTheme="minorHAnsi" w:hAnsiTheme="minorHAnsi" w:cstheme="minorHAnsi"/>
          <w:color w:val="1D1F1F"/>
          <w:lang w:val="de-DE"/>
        </w:rPr>
        <w:t>Sakramental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ität</w:t>
      </w:r>
      <w:proofErr w:type="spellEnd"/>
      <w:r w:rsidR="00EA5380" w:rsidRPr="002F47F6">
        <w:rPr>
          <w:rFonts w:asciiTheme="minorHAnsi" w:hAnsiTheme="minorHAnsi" w:cstheme="minorHAnsi"/>
          <w:color w:val="1D1F1F"/>
          <w:lang w:val="de-DE"/>
        </w:rPr>
        <w:t xml:space="preserve"> der Ehe gehört 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jedoch </w:t>
      </w:r>
      <w:r w:rsidR="009744A4" w:rsidRPr="002F47F6">
        <w:rPr>
          <w:rFonts w:asciiTheme="minorHAnsi" w:hAnsiTheme="minorHAnsi" w:cstheme="minorHAnsi"/>
          <w:color w:val="1D1F1F"/>
          <w:lang w:val="de-DE"/>
        </w:rPr>
        <w:t xml:space="preserve">auch </w:t>
      </w:r>
      <w:r w:rsidR="00EA5380" w:rsidRPr="002F47F6">
        <w:rPr>
          <w:rFonts w:asciiTheme="minorHAnsi" w:hAnsiTheme="minorHAnsi" w:cstheme="minorHAnsi"/>
          <w:color w:val="1D1F1F"/>
          <w:lang w:val="de-DE"/>
        </w:rPr>
        <w:t>die Mitwir</w:t>
      </w:r>
      <w:r w:rsidR="003E44D7" w:rsidRPr="002F47F6">
        <w:rPr>
          <w:rFonts w:asciiTheme="minorHAnsi" w:hAnsiTheme="minorHAnsi" w:cstheme="minorHAnsi"/>
          <w:color w:val="1D1F1F"/>
          <w:lang w:val="de-DE"/>
        </w:rPr>
        <w:t>kung der Kirche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durch den zuständigen oder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9744A4" w:rsidRPr="002F47F6">
        <w:rPr>
          <w:rFonts w:asciiTheme="minorHAnsi" w:hAnsiTheme="minorHAnsi" w:cstheme="minorHAnsi"/>
          <w:color w:val="1D1F1F"/>
          <w:lang w:val="de-DE"/>
        </w:rPr>
        <w:t>dafür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 xml:space="preserve"> beauftragten Geistlichen.</w:t>
      </w:r>
      <w:r w:rsidR="003E44D7" w:rsidRPr="002F47F6">
        <w:rPr>
          <w:rFonts w:asciiTheme="minorHAnsi" w:hAnsiTheme="minorHAnsi" w:cstheme="minorHAnsi"/>
          <w:color w:val="1D1F1F"/>
          <w:lang w:val="de-DE"/>
        </w:rPr>
        <w:t xml:space="preserve"> </w:t>
      </w:r>
      <w:r w:rsidR="006E7B77" w:rsidRPr="002F47F6">
        <w:rPr>
          <w:rFonts w:asciiTheme="minorHAnsi" w:hAnsiTheme="minorHAnsi" w:cstheme="minorHAnsi"/>
          <w:color w:val="1D1F1F"/>
          <w:lang w:val="de-DE"/>
        </w:rPr>
        <w:t>Die Kirche</w:t>
      </w:r>
      <w:r w:rsidR="003E44D7" w:rsidRPr="002F47F6">
        <w:rPr>
          <w:rFonts w:asciiTheme="minorHAnsi" w:hAnsiTheme="minorHAnsi" w:cstheme="minorHAnsi"/>
          <w:color w:val="1D1F1F"/>
          <w:lang w:val="de-DE"/>
        </w:rPr>
        <w:t xml:space="preserve"> bezeugt und segnet den vor </w:t>
      </w:r>
      <w:r w:rsidR="00C92653" w:rsidRPr="002F47F6">
        <w:rPr>
          <w:rFonts w:asciiTheme="minorHAnsi" w:hAnsiTheme="minorHAnsi" w:cstheme="minorHAnsi"/>
          <w:color w:val="1D1F1F"/>
          <w:lang w:val="de-DE"/>
        </w:rPr>
        <w:t xml:space="preserve">Gott 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geschlossenen Bund.</w:t>
      </w:r>
    </w:p>
    <w:p w:rsidR="00123107" w:rsidRPr="002F47F6" w:rsidRDefault="00123107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4112BB" w:rsidRPr="002F47F6" w:rsidRDefault="004112BB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6C70DE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  <w:r w:rsidRPr="002F47F6">
        <w:rPr>
          <w:rFonts w:asciiTheme="minorHAnsi" w:hAnsiTheme="minorHAnsi" w:cstheme="minorHAnsi"/>
          <w:noProof/>
          <w:sz w:val="16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252095</wp:posOffset>
            </wp:positionV>
            <wp:extent cx="3382645" cy="16478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hze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3" b="8599"/>
                    <a:stretch/>
                  </pic:blipFill>
                  <pic:spPr bwMode="auto">
                    <a:xfrm>
                      <a:off x="0" y="0"/>
                      <a:ext cx="338264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DD2551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630AAF" w:rsidRPr="002F47F6" w:rsidRDefault="00630AAF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5857FB" w:rsidRPr="002F47F6" w:rsidRDefault="005857FB" w:rsidP="00E87D46">
      <w:pPr>
        <w:pStyle w:val="Textkrper"/>
        <w:spacing w:before="154"/>
        <w:ind w:left="1344"/>
        <w:jc w:val="both"/>
        <w:rPr>
          <w:rFonts w:asciiTheme="minorHAnsi" w:hAnsiTheme="minorHAnsi" w:cstheme="minorHAnsi"/>
          <w:color w:val="1D1F1F"/>
          <w:sz w:val="24"/>
          <w:lang w:val="de-DE"/>
        </w:rPr>
      </w:pPr>
    </w:p>
    <w:p w:rsidR="00DD2551" w:rsidRPr="002F47F6" w:rsidRDefault="005857FB" w:rsidP="002F47F6">
      <w:pPr>
        <w:jc w:val="both"/>
        <w:rPr>
          <w:rFonts w:cstheme="minorHAnsi"/>
          <w:color w:val="1D1F1F"/>
          <w:lang w:val="de-DE"/>
        </w:rPr>
      </w:pPr>
      <w:r w:rsidRPr="002F47F6">
        <w:rPr>
          <w:rFonts w:eastAsia="Times New Roman" w:cstheme="minorHAnsi"/>
          <w:lang w:val="de-DE"/>
        </w:rPr>
        <w:t xml:space="preserve">      </w:t>
      </w:r>
    </w:p>
    <w:p w:rsidR="001E6917" w:rsidRPr="002F47F6" w:rsidRDefault="001E6917" w:rsidP="00173D13">
      <w:pPr>
        <w:ind w:left="289"/>
        <w:rPr>
          <w:rFonts w:cstheme="minorHAnsi"/>
          <w:b/>
          <w:color w:val="7F7F7F" w:themeColor="text1" w:themeTint="80"/>
          <w:spacing w:val="-8"/>
          <w:w w:val="105"/>
          <w:sz w:val="34"/>
          <w:szCs w:val="34"/>
          <w:lang w:val="de-DE"/>
        </w:rPr>
      </w:pPr>
      <w:r w:rsidRPr="002F47F6">
        <w:rPr>
          <w:rFonts w:cstheme="minorHAnsi"/>
          <w:b/>
          <w:color w:val="7F7F7F" w:themeColor="text1" w:themeTint="80"/>
          <w:spacing w:val="-8"/>
          <w:w w:val="105"/>
          <w:sz w:val="34"/>
          <w:szCs w:val="34"/>
          <w:lang w:val="de-DE"/>
        </w:rPr>
        <w:t>Wann ist eine Eheschließung</w:t>
      </w:r>
      <w:r w:rsidRPr="002F47F6">
        <w:rPr>
          <w:rFonts w:cstheme="minorHAnsi"/>
          <w:b/>
          <w:color w:val="7F7F7F" w:themeColor="text1" w:themeTint="80"/>
          <w:spacing w:val="-8"/>
          <w:w w:val="105"/>
          <w:sz w:val="34"/>
          <w:szCs w:val="34"/>
          <w:lang w:val="de-DE"/>
        </w:rPr>
        <w:br/>
        <w:t>(nicht) gültig?</w:t>
      </w:r>
    </w:p>
    <w:p w:rsidR="002A5409" w:rsidRPr="002F47F6" w:rsidRDefault="00DE4D62" w:rsidP="001E6917">
      <w:pPr>
        <w:pStyle w:val="Textkrper"/>
        <w:spacing w:before="154"/>
        <w:ind w:left="293" w:right="737" w:hanging="5"/>
        <w:jc w:val="both"/>
        <w:rPr>
          <w:rFonts w:asciiTheme="minorHAnsi" w:hAnsiTheme="minorHAnsi" w:cstheme="minorHAnsi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 xml:space="preserve">Zu einer aus kirchlicher Sicht gültigen 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 xml:space="preserve">Eheschließung gehören nach </w:t>
      </w:r>
      <w:r w:rsidRPr="002F47F6">
        <w:rPr>
          <w:rFonts w:asciiTheme="minorHAnsi" w:hAnsiTheme="minorHAnsi" w:cstheme="minorHAnsi"/>
          <w:color w:val="1D1F1F"/>
          <w:lang w:val="de-DE"/>
        </w:rPr>
        <w:t>dem kanonischen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 xml:space="preserve"> Recht 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der katholischen Kirche 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drei Vorausset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>zungen:</w:t>
      </w:r>
    </w:p>
    <w:p w:rsidR="00331B6F" w:rsidRPr="002F47F6" w:rsidRDefault="00F62CAC" w:rsidP="0084348B">
      <w:pPr>
        <w:pStyle w:val="Textkrper"/>
        <w:spacing w:before="6" w:line="247" w:lineRule="auto"/>
        <w:ind w:left="289" w:right="737"/>
        <w:jc w:val="both"/>
        <w:rPr>
          <w:rFonts w:asciiTheme="minorHAnsi" w:hAnsiTheme="minorHAnsi" w:cstheme="minorHAnsi"/>
          <w:i/>
          <w:color w:val="1D1F1F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>1. D</w:t>
      </w:r>
      <w:r w:rsidR="00F34230" w:rsidRPr="002F47F6">
        <w:rPr>
          <w:rFonts w:asciiTheme="minorHAnsi" w:hAnsiTheme="minorHAnsi" w:cstheme="minorHAnsi"/>
          <w:color w:val="1D1F1F"/>
          <w:lang w:val="de-DE"/>
        </w:rPr>
        <w:t xml:space="preserve">ie </w:t>
      </w:r>
      <w:r w:rsidR="00F34230" w:rsidRPr="002F47F6">
        <w:rPr>
          <w:rFonts w:asciiTheme="minorHAnsi" w:hAnsiTheme="minorHAnsi" w:cstheme="minorHAnsi"/>
          <w:i/>
          <w:color w:val="1D1F1F"/>
          <w:lang w:val="de-DE"/>
        </w:rPr>
        <w:t>Ehefähigkeit</w:t>
      </w:r>
      <w:r w:rsidR="00331B6F" w:rsidRPr="002F47F6">
        <w:rPr>
          <w:rFonts w:asciiTheme="minorHAnsi" w:hAnsiTheme="minorHAnsi" w:cstheme="minorHAnsi"/>
          <w:i/>
          <w:color w:val="1D1F1F"/>
          <w:lang w:val="de-DE"/>
        </w:rPr>
        <w:t>:</w:t>
      </w:r>
    </w:p>
    <w:p w:rsidR="002A5409" w:rsidRPr="002F47F6" w:rsidRDefault="00F34230" w:rsidP="0084348B">
      <w:pPr>
        <w:pStyle w:val="Textkrper"/>
        <w:spacing w:before="6" w:line="247" w:lineRule="auto"/>
        <w:ind w:left="289" w:right="737"/>
        <w:jc w:val="both"/>
        <w:rPr>
          <w:rFonts w:asciiTheme="minorHAnsi" w:hAnsiTheme="minorHAnsi" w:cstheme="minorHAnsi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 xml:space="preserve">Heiraten 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kan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n nur, wer ein 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bestimmtes Al</w:t>
      </w:r>
      <w:r w:rsidRPr="002F47F6">
        <w:rPr>
          <w:rFonts w:asciiTheme="minorHAnsi" w:hAnsiTheme="minorHAnsi" w:cstheme="minorHAnsi"/>
          <w:color w:val="1D1F1F"/>
          <w:lang w:val="de-DE"/>
        </w:rPr>
        <w:t>ter erreicht hat, geistig und kör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perli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ch zur Ehe fähig ist und wer frei von </w:t>
      </w:r>
      <w:proofErr w:type="gramStart"/>
      <w:r w:rsidR="00F62CAC" w:rsidRPr="002F47F6">
        <w:rPr>
          <w:rFonts w:asciiTheme="minorHAnsi" w:hAnsiTheme="minorHAnsi" w:cstheme="minorHAnsi"/>
          <w:color w:val="1D1F1F"/>
          <w:lang w:val="de-DE"/>
        </w:rPr>
        <w:t>trennenden  Ehehindernissen</w:t>
      </w:r>
      <w:proofErr w:type="gramEnd"/>
      <w:r w:rsidR="001E6917" w:rsidRPr="002F47F6">
        <w:rPr>
          <w:rFonts w:asciiTheme="minorHAnsi" w:hAnsiTheme="minorHAnsi" w:cstheme="minorHAnsi"/>
          <w:color w:val="1D1F1F"/>
          <w:lang w:val="de-DE"/>
        </w:rPr>
        <w:t xml:space="preserve"> (z. B. zu nahe </w:t>
      </w:r>
      <w:r w:rsidR="00173D13" w:rsidRPr="002F47F6">
        <w:rPr>
          <w:rFonts w:asciiTheme="minorHAnsi" w:hAnsiTheme="minorHAnsi" w:cstheme="minorHAnsi"/>
          <w:color w:val="1D1F1F"/>
          <w:lang w:val="de-DE"/>
        </w:rPr>
        <w:t>Bluts-v</w:t>
      </w:r>
      <w:r w:rsidR="001E6917" w:rsidRPr="002F47F6">
        <w:rPr>
          <w:rFonts w:asciiTheme="minorHAnsi" w:hAnsiTheme="minorHAnsi" w:cstheme="minorHAnsi"/>
          <w:color w:val="1D1F1F"/>
          <w:lang w:val="de-DE"/>
        </w:rPr>
        <w:t>erwandtschaft</w:t>
      </w:r>
      <w:r w:rsidR="00173D13" w:rsidRPr="002F47F6">
        <w:rPr>
          <w:rFonts w:asciiTheme="minorHAnsi" w:hAnsiTheme="minorHAnsi" w:cstheme="minorHAnsi"/>
          <w:color w:val="1D1F1F"/>
          <w:lang w:val="de-DE"/>
        </w:rPr>
        <w:t>, bestehendes Eheband)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 xml:space="preserve"> ist.</w:t>
      </w:r>
      <w:r w:rsidR="00173D13" w:rsidRPr="002F47F6">
        <w:rPr>
          <w:rFonts w:asciiTheme="minorHAnsi" w:hAnsiTheme="minorHAnsi" w:cstheme="minorHAnsi"/>
          <w:color w:val="1D1F1F"/>
          <w:lang w:val="de-DE"/>
        </w:rPr>
        <w:t xml:space="preserve"> Zudem gibt es Ehehindernisse, die zwar normalerweise eine Ehe-schließung verwehren, von denen aber </w:t>
      </w:r>
      <w:proofErr w:type="gramStart"/>
      <w:r w:rsidR="00173D13" w:rsidRPr="002F47F6">
        <w:rPr>
          <w:rFonts w:asciiTheme="minorHAnsi" w:hAnsiTheme="minorHAnsi" w:cstheme="minorHAnsi"/>
          <w:color w:val="1D1F1F"/>
          <w:lang w:val="de-DE"/>
        </w:rPr>
        <w:t>eine Dispens</w:t>
      </w:r>
      <w:proofErr w:type="gramEnd"/>
      <w:r w:rsidR="00173D13" w:rsidRPr="002F47F6">
        <w:rPr>
          <w:rFonts w:asciiTheme="minorHAnsi" w:hAnsiTheme="minorHAnsi" w:cstheme="minorHAnsi"/>
          <w:color w:val="1D1F1F"/>
          <w:lang w:val="de-DE"/>
        </w:rPr>
        <w:t xml:space="preserve"> (= Befreiung) gewährt werden kann, z. B. Religions- oder Konfessionsverschiedenheit.</w:t>
      </w:r>
    </w:p>
    <w:p w:rsidR="00331B6F" w:rsidRPr="002F47F6" w:rsidRDefault="003E44D7" w:rsidP="0084348B">
      <w:pPr>
        <w:pStyle w:val="Listenabsatz"/>
        <w:tabs>
          <w:tab w:val="left" w:pos="558"/>
        </w:tabs>
        <w:spacing w:line="237" w:lineRule="auto"/>
        <w:ind w:left="284" w:right="737"/>
        <w:jc w:val="both"/>
        <w:rPr>
          <w:rFonts w:cstheme="minorHAnsi"/>
          <w:i/>
          <w:color w:val="1D1F1F"/>
          <w:lang w:val="de-DE"/>
        </w:rPr>
      </w:pPr>
      <w:r w:rsidRPr="002F47F6">
        <w:rPr>
          <w:rFonts w:cstheme="minorHAnsi"/>
          <w:color w:val="1D1F1F"/>
          <w:lang w:val="de-DE"/>
        </w:rPr>
        <w:t xml:space="preserve">2. </w:t>
      </w:r>
      <w:r w:rsidR="00F34230" w:rsidRPr="002F47F6">
        <w:rPr>
          <w:rFonts w:cstheme="minorHAnsi"/>
          <w:color w:val="1D1F1F"/>
          <w:lang w:val="de-DE"/>
        </w:rPr>
        <w:t xml:space="preserve">Der richtige </w:t>
      </w:r>
      <w:proofErr w:type="spellStart"/>
      <w:r w:rsidR="00F62CAC" w:rsidRPr="002F47F6">
        <w:rPr>
          <w:rFonts w:cstheme="minorHAnsi"/>
          <w:i/>
          <w:color w:val="1D1F1F"/>
          <w:lang w:val="de-DE"/>
        </w:rPr>
        <w:t>Ehewille</w:t>
      </w:r>
      <w:proofErr w:type="spellEnd"/>
      <w:r w:rsidR="00331B6F" w:rsidRPr="002F47F6">
        <w:rPr>
          <w:rFonts w:cstheme="minorHAnsi"/>
          <w:i/>
          <w:color w:val="1D1F1F"/>
          <w:lang w:val="de-DE"/>
        </w:rPr>
        <w:t>:</w:t>
      </w:r>
    </w:p>
    <w:p w:rsidR="002A5409" w:rsidRPr="002F47F6" w:rsidRDefault="00F62CAC" w:rsidP="0084348B">
      <w:pPr>
        <w:pStyle w:val="Listenabsatz"/>
        <w:tabs>
          <w:tab w:val="left" w:pos="558"/>
        </w:tabs>
        <w:spacing w:line="237" w:lineRule="auto"/>
        <w:ind w:left="284" w:right="737"/>
        <w:jc w:val="both"/>
        <w:rPr>
          <w:rFonts w:eastAsia="Times New Roman" w:cstheme="minorHAnsi"/>
          <w:lang w:val="de-DE"/>
        </w:rPr>
      </w:pPr>
      <w:r w:rsidRPr="002F47F6">
        <w:rPr>
          <w:rFonts w:cstheme="minorHAnsi"/>
          <w:color w:val="1D1F1F"/>
          <w:lang w:val="de-DE"/>
        </w:rPr>
        <w:t>Die Zustimmu</w:t>
      </w:r>
      <w:r w:rsidR="00F34230" w:rsidRPr="002F47F6">
        <w:rPr>
          <w:rFonts w:cstheme="minorHAnsi"/>
          <w:color w:val="1D1F1F"/>
          <w:lang w:val="de-DE"/>
        </w:rPr>
        <w:t xml:space="preserve">ng zur Ehe </w:t>
      </w:r>
      <w:r w:rsidRPr="002F47F6">
        <w:rPr>
          <w:rFonts w:cstheme="minorHAnsi"/>
          <w:color w:val="1D1F1F"/>
          <w:lang w:val="de-DE"/>
        </w:rPr>
        <w:t>mu</w:t>
      </w:r>
      <w:r w:rsidR="00DE4D62" w:rsidRPr="002F47F6">
        <w:rPr>
          <w:rFonts w:cstheme="minorHAnsi"/>
          <w:color w:val="1D1F1F"/>
          <w:lang w:val="de-DE"/>
        </w:rPr>
        <w:t xml:space="preserve">ss frei von jeglichem Zwang </w:t>
      </w:r>
      <w:r w:rsidR="009744A4" w:rsidRPr="002F47F6">
        <w:rPr>
          <w:rFonts w:cstheme="minorHAnsi"/>
          <w:color w:val="1D1F1F"/>
          <w:lang w:val="de-DE"/>
        </w:rPr>
        <w:t>erfolgen</w:t>
      </w:r>
      <w:r w:rsidR="00F34230" w:rsidRPr="002F47F6">
        <w:rPr>
          <w:rFonts w:cstheme="minorHAnsi"/>
          <w:color w:val="1D1F1F"/>
          <w:lang w:val="de-DE"/>
        </w:rPr>
        <w:t>. Die</w:t>
      </w:r>
      <w:r w:rsidR="005857FB" w:rsidRPr="002F47F6">
        <w:rPr>
          <w:rFonts w:cstheme="minorHAnsi"/>
          <w:color w:val="1D1F1F"/>
          <w:lang w:val="de-DE"/>
        </w:rPr>
        <w:t xml:space="preserve"> wesentlichen </w:t>
      </w:r>
      <w:proofErr w:type="gramStart"/>
      <w:r w:rsidR="005857FB" w:rsidRPr="002F47F6">
        <w:rPr>
          <w:rFonts w:cstheme="minorHAnsi"/>
          <w:color w:val="1D1F1F"/>
          <w:lang w:val="de-DE"/>
        </w:rPr>
        <w:t>Grundbedingen</w:t>
      </w:r>
      <w:r w:rsidR="00F34230" w:rsidRPr="002F47F6">
        <w:rPr>
          <w:rFonts w:cstheme="minorHAnsi"/>
          <w:color w:val="1D1F1F"/>
          <w:lang w:val="de-DE"/>
        </w:rPr>
        <w:t xml:space="preserve">  </w:t>
      </w:r>
      <w:r w:rsidR="00DE4D62" w:rsidRPr="002F47F6">
        <w:rPr>
          <w:rFonts w:cstheme="minorHAnsi"/>
          <w:color w:val="1D1F1F"/>
          <w:lang w:val="de-DE"/>
        </w:rPr>
        <w:t>Einheit</w:t>
      </w:r>
      <w:proofErr w:type="gramEnd"/>
      <w:r w:rsidR="00DE4D62" w:rsidRPr="002F47F6">
        <w:rPr>
          <w:rFonts w:cstheme="minorHAnsi"/>
          <w:color w:val="1D1F1F"/>
          <w:lang w:val="de-DE"/>
        </w:rPr>
        <w:t xml:space="preserve">, </w:t>
      </w:r>
      <w:proofErr w:type="spellStart"/>
      <w:r w:rsidRPr="002F47F6">
        <w:rPr>
          <w:rFonts w:cstheme="minorHAnsi"/>
          <w:color w:val="1D1F1F"/>
          <w:lang w:val="de-DE"/>
        </w:rPr>
        <w:t>Un</w:t>
      </w:r>
      <w:r w:rsidR="009744A4" w:rsidRPr="002F47F6">
        <w:rPr>
          <w:rFonts w:cstheme="minorHAnsi"/>
          <w:color w:val="1D1F1F"/>
          <w:lang w:val="de-DE"/>
        </w:rPr>
        <w:t>-</w:t>
      </w:r>
      <w:r w:rsidRPr="002F47F6">
        <w:rPr>
          <w:rFonts w:cstheme="minorHAnsi"/>
          <w:color w:val="1D1F1F"/>
          <w:lang w:val="de-DE"/>
        </w:rPr>
        <w:t>auflösl</w:t>
      </w:r>
      <w:r w:rsidR="00F34230" w:rsidRPr="002F47F6">
        <w:rPr>
          <w:rFonts w:cstheme="minorHAnsi"/>
          <w:color w:val="1D1F1F"/>
          <w:lang w:val="de-DE"/>
        </w:rPr>
        <w:t>ichkeit</w:t>
      </w:r>
      <w:proofErr w:type="spellEnd"/>
      <w:r w:rsidR="005857FB" w:rsidRPr="002F47F6">
        <w:rPr>
          <w:rFonts w:cstheme="minorHAnsi"/>
          <w:color w:val="1D1F1F"/>
          <w:lang w:val="de-DE"/>
        </w:rPr>
        <w:t>, das gegenseitige Wohl sowie</w:t>
      </w:r>
      <w:r w:rsidRPr="002F47F6">
        <w:rPr>
          <w:rFonts w:cstheme="minorHAnsi"/>
          <w:color w:val="1D1F1F"/>
          <w:lang w:val="de-DE"/>
        </w:rPr>
        <w:t xml:space="preserve"> der grundsätzliche Wille, Kindern das </w:t>
      </w:r>
      <w:r w:rsidR="00DE4D62" w:rsidRPr="002F47F6">
        <w:rPr>
          <w:rFonts w:cstheme="minorHAnsi"/>
          <w:color w:val="1D1F1F"/>
          <w:lang w:val="de-DE"/>
        </w:rPr>
        <w:t xml:space="preserve">Leben zu </w:t>
      </w:r>
      <w:r w:rsidR="00F34230" w:rsidRPr="002F47F6">
        <w:rPr>
          <w:rFonts w:cstheme="minorHAnsi"/>
          <w:color w:val="1D1F1F"/>
          <w:lang w:val="de-DE"/>
        </w:rPr>
        <w:t>schen</w:t>
      </w:r>
      <w:r w:rsidRPr="002F47F6">
        <w:rPr>
          <w:rFonts w:cstheme="minorHAnsi"/>
          <w:color w:val="1D1F1F"/>
          <w:lang w:val="de-DE"/>
        </w:rPr>
        <w:t xml:space="preserve">ken, müssen bejaht </w:t>
      </w:r>
      <w:r w:rsidR="00F34230" w:rsidRPr="002F47F6">
        <w:rPr>
          <w:rFonts w:cstheme="minorHAnsi"/>
          <w:color w:val="1D1F1F"/>
          <w:lang w:val="de-DE"/>
        </w:rPr>
        <w:t>werden.</w:t>
      </w:r>
    </w:p>
    <w:p w:rsidR="002A5409" w:rsidRPr="002F47F6" w:rsidRDefault="003E44D7" w:rsidP="0084348B">
      <w:pPr>
        <w:tabs>
          <w:tab w:val="left" w:pos="582"/>
        </w:tabs>
        <w:spacing w:before="1"/>
        <w:ind w:left="284" w:right="737"/>
        <w:jc w:val="both"/>
        <w:rPr>
          <w:rFonts w:eastAsia="Times New Roman" w:cstheme="minorHAnsi"/>
          <w:lang w:val="de-DE"/>
        </w:rPr>
      </w:pPr>
      <w:r w:rsidRPr="002F47F6">
        <w:rPr>
          <w:rFonts w:cstheme="minorHAnsi"/>
          <w:color w:val="1D1F1F"/>
          <w:lang w:val="de-DE"/>
        </w:rPr>
        <w:t xml:space="preserve">3. </w:t>
      </w:r>
      <w:r w:rsidR="00F34230" w:rsidRPr="002F47F6">
        <w:rPr>
          <w:rFonts w:cstheme="minorHAnsi"/>
          <w:color w:val="1D1F1F"/>
          <w:lang w:val="de-DE"/>
        </w:rPr>
        <w:t>D</w:t>
      </w:r>
      <w:r w:rsidR="00F62CAC" w:rsidRPr="002F47F6">
        <w:rPr>
          <w:rFonts w:cstheme="minorHAnsi"/>
          <w:color w:val="1D1F1F"/>
          <w:lang w:val="de-DE"/>
        </w:rPr>
        <w:t xml:space="preserve">ie </w:t>
      </w:r>
      <w:proofErr w:type="gramStart"/>
      <w:r w:rsidR="00F62CAC" w:rsidRPr="002F47F6">
        <w:rPr>
          <w:rFonts w:cstheme="minorHAnsi"/>
          <w:color w:val="1D1F1F"/>
          <w:lang w:val="de-DE"/>
        </w:rPr>
        <w:t>Einhaltu</w:t>
      </w:r>
      <w:r w:rsidR="00F34230" w:rsidRPr="002F47F6">
        <w:rPr>
          <w:rFonts w:cstheme="minorHAnsi"/>
          <w:color w:val="1D1F1F"/>
          <w:lang w:val="de-DE"/>
        </w:rPr>
        <w:t>ng  der</w:t>
      </w:r>
      <w:proofErr w:type="gramEnd"/>
      <w:r w:rsidR="00F34230" w:rsidRPr="002F47F6">
        <w:rPr>
          <w:rFonts w:cstheme="minorHAnsi"/>
          <w:color w:val="1D1F1F"/>
          <w:lang w:val="de-DE"/>
        </w:rPr>
        <w:t xml:space="preserve"> </w:t>
      </w:r>
      <w:r w:rsidR="00F34230" w:rsidRPr="002F47F6">
        <w:rPr>
          <w:rFonts w:cstheme="minorHAnsi"/>
          <w:i/>
          <w:color w:val="1D1F1F"/>
          <w:lang w:val="de-DE"/>
        </w:rPr>
        <w:t>Eheschließungsform</w:t>
      </w:r>
      <w:r w:rsidR="00F34230" w:rsidRPr="002F47F6">
        <w:rPr>
          <w:rFonts w:cstheme="minorHAnsi"/>
          <w:i/>
          <w:color w:val="424648"/>
          <w:lang w:val="de-DE"/>
        </w:rPr>
        <w:t>:</w:t>
      </w:r>
    </w:p>
    <w:p w:rsidR="0096261F" w:rsidRPr="002F47F6" w:rsidRDefault="00F34230" w:rsidP="00173D13">
      <w:pPr>
        <w:pStyle w:val="Textkrper"/>
        <w:tabs>
          <w:tab w:val="left" w:pos="4349"/>
        </w:tabs>
        <w:spacing w:before="18" w:line="225" w:lineRule="auto"/>
        <w:ind w:left="265" w:right="737" w:firstLine="4"/>
        <w:jc w:val="both"/>
        <w:rPr>
          <w:rFonts w:asciiTheme="minorHAnsi" w:hAnsiTheme="minorHAnsi" w:cstheme="minorHAnsi"/>
          <w:color w:val="1D1F1F"/>
          <w:lang w:val="de-DE"/>
        </w:rPr>
      </w:pPr>
      <w:r w:rsidRPr="002F47F6">
        <w:rPr>
          <w:rFonts w:asciiTheme="minorHAnsi" w:hAnsiTheme="minorHAnsi" w:cstheme="minorHAnsi"/>
          <w:color w:val="1D1F1F"/>
          <w:lang w:val="de-DE"/>
        </w:rPr>
        <w:t>Ein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e Kathol</w:t>
      </w:r>
      <w:r w:rsidRPr="002F47F6">
        <w:rPr>
          <w:rFonts w:asciiTheme="minorHAnsi" w:hAnsiTheme="minorHAnsi" w:cstheme="minorHAnsi"/>
          <w:color w:val="1D1F1F"/>
          <w:lang w:val="de-DE"/>
        </w:rPr>
        <w:t>ik</w:t>
      </w:r>
      <w:r w:rsidR="00F62CAC" w:rsidRPr="002F47F6">
        <w:rPr>
          <w:rFonts w:asciiTheme="minorHAnsi" w:hAnsiTheme="minorHAnsi" w:cstheme="minorHAnsi"/>
          <w:color w:val="1D1F1F"/>
          <w:lang w:val="de-DE"/>
        </w:rPr>
        <w:t>in, ein Katholik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kann eine gültige Ehe nur vor dem zuständigen </w:t>
      </w:r>
      <w:r w:rsidR="00227C71" w:rsidRPr="002F47F6">
        <w:rPr>
          <w:rFonts w:asciiTheme="minorHAnsi" w:hAnsiTheme="minorHAnsi" w:cstheme="minorHAnsi"/>
          <w:color w:val="1D1F1F"/>
          <w:lang w:val="de-DE"/>
        </w:rPr>
        <w:t>Geistlichen</w:t>
      </w:r>
      <w:r w:rsidRPr="002F47F6">
        <w:rPr>
          <w:rFonts w:asciiTheme="minorHAnsi" w:hAnsiTheme="minorHAnsi" w:cstheme="minorHAnsi"/>
          <w:color w:val="1D1F1F"/>
          <w:lang w:val="de-DE"/>
        </w:rPr>
        <w:t xml:space="preserve"> und zwei Zeugen 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 xml:space="preserve">in einer katholischen Kirche oder Kapelle </w:t>
      </w:r>
      <w:r w:rsidRPr="002F47F6">
        <w:rPr>
          <w:rFonts w:asciiTheme="minorHAnsi" w:hAnsiTheme="minorHAnsi" w:cstheme="minorHAnsi"/>
          <w:color w:val="1D1F1F"/>
          <w:lang w:val="de-DE"/>
        </w:rPr>
        <w:t>eingehen.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 xml:space="preserve"> Für diese Regelung gibt es auf Antrag die Möglichkeit einer Dispens (= Befreiung), z</w:t>
      </w:r>
      <w:r w:rsidR="003A7F98" w:rsidRPr="002F47F6">
        <w:rPr>
          <w:rFonts w:asciiTheme="minorHAnsi" w:hAnsiTheme="minorHAnsi" w:cstheme="minorHAnsi"/>
          <w:color w:val="1D1F1F"/>
          <w:lang w:val="de-DE"/>
        </w:rPr>
        <w:t>um Beispiel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 xml:space="preserve"> wenn ein gemischt</w:t>
      </w:r>
      <w:r w:rsidR="003A7F98" w:rsidRPr="002F47F6">
        <w:rPr>
          <w:rFonts w:asciiTheme="minorHAnsi" w:hAnsiTheme="minorHAnsi" w:cstheme="minorHAnsi"/>
          <w:color w:val="1D1F1F"/>
          <w:lang w:val="de-DE"/>
        </w:rPr>
        <w:t>-</w:t>
      </w:r>
      <w:r w:rsidR="005857FB" w:rsidRPr="002F47F6">
        <w:rPr>
          <w:rFonts w:asciiTheme="minorHAnsi" w:hAnsiTheme="minorHAnsi" w:cstheme="minorHAnsi"/>
          <w:color w:val="1D1F1F"/>
          <w:lang w:val="de-DE"/>
        </w:rPr>
        <w:t>konfessionelles Paar in einem Gotteshaus der anderen Konfession oder bei einem anderen als den vom Kirchenrecht her zuständigen Geistlichen heiraten will.</w:t>
      </w:r>
    </w:p>
    <w:p w:rsidR="003A7F98" w:rsidRDefault="003A7F98" w:rsidP="0084348B">
      <w:pPr>
        <w:pStyle w:val="Textkrper"/>
        <w:tabs>
          <w:tab w:val="left" w:pos="4349"/>
        </w:tabs>
        <w:spacing w:before="18" w:line="225" w:lineRule="auto"/>
        <w:ind w:left="265" w:right="737" w:firstLine="4"/>
        <w:jc w:val="both"/>
        <w:rPr>
          <w:rFonts w:ascii="Bahnschrift Light" w:hAnsi="Bahnschrift Light"/>
          <w:lang w:val="de-DE"/>
        </w:rPr>
      </w:pPr>
    </w:p>
    <w:p w:rsidR="002F47F6" w:rsidRDefault="002F47F6" w:rsidP="0084348B">
      <w:pPr>
        <w:pStyle w:val="Textkrper"/>
        <w:tabs>
          <w:tab w:val="left" w:pos="4349"/>
        </w:tabs>
        <w:spacing w:before="18" w:line="225" w:lineRule="auto"/>
        <w:ind w:left="265" w:right="737" w:firstLine="4"/>
        <w:jc w:val="both"/>
        <w:rPr>
          <w:rFonts w:ascii="Bahnschrift Light" w:hAnsi="Bahnschrift Light"/>
          <w:lang w:val="de-DE"/>
        </w:rPr>
      </w:pPr>
    </w:p>
    <w:p w:rsidR="00A641FE" w:rsidRPr="003A7F98" w:rsidRDefault="00A641FE" w:rsidP="00A641FE">
      <w:pPr>
        <w:pStyle w:val="Textkrper"/>
        <w:spacing w:before="120"/>
        <w:ind w:left="289" w:right="737"/>
        <w:jc w:val="right"/>
        <w:rPr>
          <w:rFonts w:cs="Times New Roman"/>
          <w:sz w:val="11"/>
          <w:szCs w:val="11"/>
        </w:rPr>
      </w:pPr>
      <w:bookmarkStart w:id="2" w:name="_GoBack"/>
      <w:bookmarkEnd w:id="2"/>
      <w:proofErr w:type="spellStart"/>
      <w:r w:rsidRPr="00A641FE">
        <w:rPr>
          <w:rFonts w:ascii="Bahnschrift Light" w:hAnsi="Bahnschrift Light" w:cs="Times New Roman"/>
          <w:color w:val="1D1F1F"/>
          <w:sz w:val="13"/>
          <w:szCs w:val="13"/>
        </w:rPr>
        <w:t>Bildnachweis</w:t>
      </w:r>
      <w:proofErr w:type="spellEnd"/>
      <w:r w:rsidRPr="00A641FE">
        <w:rPr>
          <w:rFonts w:ascii="Bahnschrift Light" w:hAnsi="Bahnschrift Light" w:cs="Times New Roman"/>
          <w:color w:val="1D1F1F"/>
          <w:sz w:val="13"/>
          <w:szCs w:val="13"/>
        </w:rPr>
        <w:t xml:space="preserve">: designed by </w:t>
      </w:r>
      <w:proofErr w:type="spellStart"/>
      <w:r w:rsidRPr="00A641FE">
        <w:rPr>
          <w:rFonts w:ascii="Bahnschrift Light" w:hAnsi="Bahnschrift Light" w:cs="Times New Roman"/>
          <w:color w:val="1D1F1F"/>
          <w:sz w:val="13"/>
          <w:szCs w:val="13"/>
        </w:rPr>
        <w:t>Kraphix</w:t>
      </w:r>
      <w:proofErr w:type="spellEnd"/>
      <w:r w:rsidRPr="00A641FE">
        <w:rPr>
          <w:rFonts w:ascii="Bahnschrift Light" w:hAnsi="Bahnschrift Light" w:cs="Times New Roman"/>
          <w:color w:val="1D1F1F"/>
          <w:sz w:val="13"/>
          <w:szCs w:val="13"/>
        </w:rPr>
        <w:t xml:space="preserve"> – freepik.com</w:t>
      </w:r>
    </w:p>
    <w:p w:rsidR="002A5409" w:rsidRPr="003A7F98" w:rsidRDefault="002A5409" w:rsidP="00630AAF">
      <w:pPr>
        <w:spacing w:before="120" w:line="244" w:lineRule="auto"/>
        <w:ind w:left="505" w:right="737" w:hanging="245"/>
        <w:jc w:val="right"/>
        <w:rPr>
          <w:rFonts w:ascii="Times New Roman" w:eastAsia="Times New Roman" w:hAnsi="Times New Roman" w:cs="Times New Roman"/>
          <w:sz w:val="11"/>
          <w:szCs w:val="11"/>
        </w:rPr>
      </w:pPr>
    </w:p>
    <w:sectPr w:rsidR="002A5409" w:rsidRPr="003A7F98">
      <w:headerReference w:type="default" r:id="rId9"/>
      <w:type w:val="continuous"/>
      <w:pgSz w:w="11910" w:h="16840"/>
      <w:pgMar w:top="0" w:right="0" w:bottom="0" w:left="0" w:header="720" w:footer="720" w:gutter="0"/>
      <w:cols w:num="2" w:space="720" w:equalWidth="0">
        <w:col w:w="5844" w:space="40"/>
        <w:col w:w="6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7F6" w:rsidRDefault="002F47F6" w:rsidP="002F47F6">
      <w:r>
        <w:separator/>
      </w:r>
    </w:p>
  </w:endnote>
  <w:endnote w:type="continuationSeparator" w:id="0">
    <w:p w:rsidR="002F47F6" w:rsidRDefault="002F47F6" w:rsidP="002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altName w:val="DejaVu Sans"/>
    <w:charset w:val="B1"/>
    <w:family w:val="auto"/>
    <w:pitch w:val="variable"/>
    <w:sig w:usb0="00000803" w:usb1="00000000" w:usb2="00000000" w:usb3="00000000" w:csb0="00000021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7F6" w:rsidRDefault="002F47F6" w:rsidP="002F47F6">
      <w:r>
        <w:separator/>
      </w:r>
    </w:p>
  </w:footnote>
  <w:footnote w:type="continuationSeparator" w:id="0">
    <w:p w:rsidR="002F47F6" w:rsidRDefault="002F47F6" w:rsidP="002F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F6" w:rsidRPr="002F47F6" w:rsidRDefault="002F47F6" w:rsidP="002F47F6">
    <w:pPr>
      <w:pStyle w:val="Kopfzeile"/>
      <w:rPr>
        <w:rFonts w:ascii="Tahoma" w:hAnsi="Tahoma" w:cs="Tahoma"/>
        <w:b/>
        <w:sz w:val="24"/>
        <w:szCs w:val="24"/>
      </w:rPr>
    </w:pPr>
    <w:r>
      <w:tab/>
    </w:r>
    <w:r>
      <w:tab/>
      <w:t xml:space="preserve">       </w:t>
    </w:r>
    <w:r>
      <w:tab/>
      <w:t xml:space="preserve">     </w:t>
    </w:r>
    <w:r>
      <w:tab/>
    </w:r>
    <w:r w:rsidRPr="002F47F6">
      <w:rPr>
        <w:rFonts w:ascii="Tahoma" w:hAnsi="Tahoma" w:cs="Tahoma"/>
        <w:b/>
        <w:sz w:val="24"/>
        <w:szCs w:val="24"/>
      </w:rPr>
      <w:t>M5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4AF9"/>
    <w:multiLevelType w:val="hybridMultilevel"/>
    <w:tmpl w:val="D92ABB5C"/>
    <w:lvl w:ilvl="0" w:tplc="48823332">
      <w:start w:val="1"/>
      <w:numFmt w:val="bullet"/>
      <w:lvlText w:val="·"/>
      <w:lvlJc w:val="left"/>
      <w:pPr>
        <w:ind w:left="279" w:hanging="96"/>
      </w:pPr>
      <w:rPr>
        <w:rFonts w:ascii="Times New Roman" w:eastAsia="Times New Roman" w:hAnsi="Times New Roman" w:hint="default"/>
        <w:color w:val="1D1F1F"/>
        <w:w w:val="61"/>
        <w:sz w:val="22"/>
        <w:szCs w:val="22"/>
      </w:rPr>
    </w:lvl>
    <w:lvl w:ilvl="1" w:tplc="545CE730">
      <w:start w:val="1"/>
      <w:numFmt w:val="bullet"/>
      <w:lvlText w:val="•"/>
      <w:lvlJc w:val="left"/>
      <w:pPr>
        <w:ind w:left="854" w:hanging="96"/>
      </w:pPr>
      <w:rPr>
        <w:rFonts w:hint="default"/>
      </w:rPr>
    </w:lvl>
    <w:lvl w:ilvl="2" w:tplc="9D3EFF62">
      <w:start w:val="1"/>
      <w:numFmt w:val="bullet"/>
      <w:lvlText w:val="•"/>
      <w:lvlJc w:val="left"/>
      <w:pPr>
        <w:ind w:left="1428" w:hanging="96"/>
      </w:pPr>
      <w:rPr>
        <w:rFonts w:hint="default"/>
      </w:rPr>
    </w:lvl>
    <w:lvl w:ilvl="3" w:tplc="E85A5D48">
      <w:start w:val="1"/>
      <w:numFmt w:val="bullet"/>
      <w:lvlText w:val="•"/>
      <w:lvlJc w:val="left"/>
      <w:pPr>
        <w:ind w:left="2002" w:hanging="96"/>
      </w:pPr>
      <w:rPr>
        <w:rFonts w:hint="default"/>
      </w:rPr>
    </w:lvl>
    <w:lvl w:ilvl="4" w:tplc="E8D6035C">
      <w:start w:val="1"/>
      <w:numFmt w:val="bullet"/>
      <w:lvlText w:val="•"/>
      <w:lvlJc w:val="left"/>
      <w:pPr>
        <w:ind w:left="2576" w:hanging="96"/>
      </w:pPr>
      <w:rPr>
        <w:rFonts w:hint="default"/>
      </w:rPr>
    </w:lvl>
    <w:lvl w:ilvl="5" w:tplc="400A2E54">
      <w:start w:val="1"/>
      <w:numFmt w:val="bullet"/>
      <w:lvlText w:val="•"/>
      <w:lvlJc w:val="left"/>
      <w:pPr>
        <w:ind w:left="3150" w:hanging="96"/>
      </w:pPr>
      <w:rPr>
        <w:rFonts w:hint="default"/>
      </w:rPr>
    </w:lvl>
    <w:lvl w:ilvl="6" w:tplc="C7B4D3BE">
      <w:start w:val="1"/>
      <w:numFmt w:val="bullet"/>
      <w:lvlText w:val="•"/>
      <w:lvlJc w:val="left"/>
      <w:pPr>
        <w:ind w:left="3724" w:hanging="96"/>
      </w:pPr>
      <w:rPr>
        <w:rFonts w:hint="default"/>
      </w:rPr>
    </w:lvl>
    <w:lvl w:ilvl="7" w:tplc="C97649B0">
      <w:start w:val="1"/>
      <w:numFmt w:val="bullet"/>
      <w:lvlText w:val="•"/>
      <w:lvlJc w:val="left"/>
      <w:pPr>
        <w:ind w:left="4298" w:hanging="96"/>
      </w:pPr>
      <w:rPr>
        <w:rFonts w:hint="default"/>
      </w:rPr>
    </w:lvl>
    <w:lvl w:ilvl="8" w:tplc="784C9AD4">
      <w:start w:val="1"/>
      <w:numFmt w:val="bullet"/>
      <w:lvlText w:val="•"/>
      <w:lvlJc w:val="left"/>
      <w:pPr>
        <w:ind w:left="4872" w:hanging="96"/>
      </w:pPr>
      <w:rPr>
        <w:rFonts w:hint="default"/>
      </w:rPr>
    </w:lvl>
  </w:abstractNum>
  <w:abstractNum w:abstractNumId="1" w15:restartNumberingAfterBreak="0">
    <w:nsid w:val="2CEA376A"/>
    <w:multiLevelType w:val="hybridMultilevel"/>
    <w:tmpl w:val="3030023A"/>
    <w:lvl w:ilvl="0" w:tplc="CCB03BC8">
      <w:start w:val="2"/>
      <w:numFmt w:val="decimal"/>
      <w:lvlText w:val="%1."/>
      <w:lvlJc w:val="left"/>
      <w:pPr>
        <w:ind w:left="284" w:hanging="274"/>
      </w:pPr>
      <w:rPr>
        <w:rFonts w:ascii="Times New Roman" w:eastAsia="Times New Roman" w:hAnsi="Times New Roman" w:hint="default"/>
        <w:color w:val="1D1F1F"/>
        <w:w w:val="117"/>
        <w:sz w:val="22"/>
        <w:szCs w:val="22"/>
      </w:rPr>
    </w:lvl>
    <w:lvl w:ilvl="1" w:tplc="B840E1D0">
      <w:start w:val="1"/>
      <w:numFmt w:val="bullet"/>
      <w:lvlText w:val="•"/>
      <w:lvlJc w:val="left"/>
      <w:pPr>
        <w:ind w:left="854" w:hanging="274"/>
      </w:pPr>
      <w:rPr>
        <w:rFonts w:hint="default"/>
      </w:rPr>
    </w:lvl>
    <w:lvl w:ilvl="2" w:tplc="9D7060A4">
      <w:start w:val="1"/>
      <w:numFmt w:val="bullet"/>
      <w:lvlText w:val="•"/>
      <w:lvlJc w:val="left"/>
      <w:pPr>
        <w:ind w:left="1428" w:hanging="274"/>
      </w:pPr>
      <w:rPr>
        <w:rFonts w:hint="default"/>
      </w:rPr>
    </w:lvl>
    <w:lvl w:ilvl="3" w:tplc="EDD2542E">
      <w:start w:val="1"/>
      <w:numFmt w:val="bullet"/>
      <w:lvlText w:val="•"/>
      <w:lvlJc w:val="left"/>
      <w:pPr>
        <w:ind w:left="2002" w:hanging="274"/>
      </w:pPr>
      <w:rPr>
        <w:rFonts w:hint="default"/>
      </w:rPr>
    </w:lvl>
    <w:lvl w:ilvl="4" w:tplc="C0889FD8">
      <w:start w:val="1"/>
      <w:numFmt w:val="bullet"/>
      <w:lvlText w:val="•"/>
      <w:lvlJc w:val="left"/>
      <w:pPr>
        <w:ind w:left="2576" w:hanging="274"/>
      </w:pPr>
      <w:rPr>
        <w:rFonts w:hint="default"/>
      </w:rPr>
    </w:lvl>
    <w:lvl w:ilvl="5" w:tplc="BE58ED58">
      <w:start w:val="1"/>
      <w:numFmt w:val="bullet"/>
      <w:lvlText w:val="•"/>
      <w:lvlJc w:val="left"/>
      <w:pPr>
        <w:ind w:left="3150" w:hanging="274"/>
      </w:pPr>
      <w:rPr>
        <w:rFonts w:hint="default"/>
      </w:rPr>
    </w:lvl>
    <w:lvl w:ilvl="6" w:tplc="04465CFE">
      <w:start w:val="1"/>
      <w:numFmt w:val="bullet"/>
      <w:lvlText w:val="•"/>
      <w:lvlJc w:val="left"/>
      <w:pPr>
        <w:ind w:left="3724" w:hanging="274"/>
      </w:pPr>
      <w:rPr>
        <w:rFonts w:hint="default"/>
      </w:rPr>
    </w:lvl>
    <w:lvl w:ilvl="7" w:tplc="D42667F6">
      <w:start w:val="1"/>
      <w:numFmt w:val="bullet"/>
      <w:lvlText w:val="•"/>
      <w:lvlJc w:val="left"/>
      <w:pPr>
        <w:ind w:left="4298" w:hanging="274"/>
      </w:pPr>
      <w:rPr>
        <w:rFonts w:hint="default"/>
      </w:rPr>
    </w:lvl>
    <w:lvl w:ilvl="8" w:tplc="BC8CDDC0">
      <w:start w:val="1"/>
      <w:numFmt w:val="bullet"/>
      <w:lvlText w:val="•"/>
      <w:lvlJc w:val="left"/>
      <w:pPr>
        <w:ind w:left="4872" w:hanging="274"/>
      </w:pPr>
      <w:rPr>
        <w:rFonts w:hint="default"/>
      </w:rPr>
    </w:lvl>
  </w:abstractNum>
  <w:abstractNum w:abstractNumId="2" w15:restartNumberingAfterBreak="0">
    <w:nsid w:val="45F810F0"/>
    <w:multiLevelType w:val="hybridMultilevel"/>
    <w:tmpl w:val="CEF4E370"/>
    <w:lvl w:ilvl="0" w:tplc="EF96FDAA">
      <w:start w:val="1"/>
      <w:numFmt w:val="bullet"/>
      <w:lvlText w:val="·"/>
      <w:lvlJc w:val="left"/>
      <w:pPr>
        <w:ind w:left="1334" w:hanging="82"/>
      </w:pPr>
      <w:rPr>
        <w:rFonts w:ascii="Times New Roman" w:eastAsia="Times New Roman" w:hAnsi="Times New Roman" w:hint="default"/>
        <w:color w:val="565656"/>
        <w:w w:val="39"/>
        <w:sz w:val="22"/>
        <w:szCs w:val="22"/>
      </w:rPr>
    </w:lvl>
    <w:lvl w:ilvl="1" w:tplc="0A00F61A">
      <w:start w:val="1"/>
      <w:numFmt w:val="decimal"/>
      <w:lvlText w:val="%2."/>
      <w:lvlJc w:val="left"/>
      <w:pPr>
        <w:ind w:left="1574" w:hanging="240"/>
      </w:pPr>
      <w:rPr>
        <w:rFonts w:ascii="Times New Roman" w:eastAsia="Times New Roman" w:hAnsi="Times New Roman" w:hint="default"/>
        <w:i/>
        <w:color w:val="1D1F1F"/>
        <w:w w:val="126"/>
        <w:sz w:val="23"/>
        <w:szCs w:val="23"/>
      </w:rPr>
    </w:lvl>
    <w:lvl w:ilvl="2" w:tplc="F24CD622">
      <w:start w:val="1"/>
      <w:numFmt w:val="bullet"/>
      <w:lvlText w:val="•"/>
      <w:lvlJc w:val="left"/>
      <w:pPr>
        <w:ind w:left="2053" w:hanging="240"/>
      </w:pPr>
      <w:rPr>
        <w:rFonts w:hint="default"/>
      </w:rPr>
    </w:lvl>
    <w:lvl w:ilvl="3" w:tplc="77E6578C">
      <w:start w:val="1"/>
      <w:numFmt w:val="bullet"/>
      <w:lvlText w:val="•"/>
      <w:lvlJc w:val="left"/>
      <w:pPr>
        <w:ind w:left="2527" w:hanging="240"/>
      </w:pPr>
      <w:rPr>
        <w:rFonts w:hint="default"/>
      </w:rPr>
    </w:lvl>
    <w:lvl w:ilvl="4" w:tplc="F2B23D12">
      <w:start w:val="1"/>
      <w:numFmt w:val="bullet"/>
      <w:lvlText w:val="•"/>
      <w:lvlJc w:val="left"/>
      <w:pPr>
        <w:ind w:left="3001" w:hanging="240"/>
      </w:pPr>
      <w:rPr>
        <w:rFonts w:hint="default"/>
      </w:rPr>
    </w:lvl>
    <w:lvl w:ilvl="5" w:tplc="4964D822">
      <w:start w:val="1"/>
      <w:numFmt w:val="bullet"/>
      <w:lvlText w:val="•"/>
      <w:lvlJc w:val="left"/>
      <w:pPr>
        <w:ind w:left="3474" w:hanging="240"/>
      </w:pPr>
      <w:rPr>
        <w:rFonts w:hint="default"/>
      </w:rPr>
    </w:lvl>
    <w:lvl w:ilvl="6" w:tplc="0D62BB88">
      <w:start w:val="1"/>
      <w:numFmt w:val="bullet"/>
      <w:lvlText w:val="•"/>
      <w:lvlJc w:val="left"/>
      <w:pPr>
        <w:ind w:left="3948" w:hanging="240"/>
      </w:pPr>
      <w:rPr>
        <w:rFonts w:hint="default"/>
      </w:rPr>
    </w:lvl>
    <w:lvl w:ilvl="7" w:tplc="DEF63BE8">
      <w:start w:val="1"/>
      <w:numFmt w:val="bullet"/>
      <w:lvlText w:val="•"/>
      <w:lvlJc w:val="left"/>
      <w:pPr>
        <w:ind w:left="4422" w:hanging="240"/>
      </w:pPr>
      <w:rPr>
        <w:rFonts w:hint="default"/>
      </w:rPr>
    </w:lvl>
    <w:lvl w:ilvl="8" w:tplc="963ABC5A">
      <w:start w:val="1"/>
      <w:numFmt w:val="bullet"/>
      <w:lvlText w:val="•"/>
      <w:lvlJc w:val="left"/>
      <w:pPr>
        <w:ind w:left="4896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09"/>
    <w:rsid w:val="000011DF"/>
    <w:rsid w:val="00072AB5"/>
    <w:rsid w:val="000767C1"/>
    <w:rsid w:val="00123107"/>
    <w:rsid w:val="00173D13"/>
    <w:rsid w:val="00197CC0"/>
    <w:rsid w:val="001D208F"/>
    <w:rsid w:val="001E4941"/>
    <w:rsid w:val="001E6917"/>
    <w:rsid w:val="00227C71"/>
    <w:rsid w:val="00270975"/>
    <w:rsid w:val="00283435"/>
    <w:rsid w:val="002A5409"/>
    <w:rsid w:val="002B1F3F"/>
    <w:rsid w:val="002E6C3F"/>
    <w:rsid w:val="002F47F6"/>
    <w:rsid w:val="00331B6F"/>
    <w:rsid w:val="003A7F98"/>
    <w:rsid w:val="003D07F6"/>
    <w:rsid w:val="003E44D7"/>
    <w:rsid w:val="004112BB"/>
    <w:rsid w:val="00463299"/>
    <w:rsid w:val="004F3DB7"/>
    <w:rsid w:val="005857FB"/>
    <w:rsid w:val="005E0DB9"/>
    <w:rsid w:val="00630AAF"/>
    <w:rsid w:val="006645B4"/>
    <w:rsid w:val="006C70DE"/>
    <w:rsid w:val="006E7B77"/>
    <w:rsid w:val="00723B61"/>
    <w:rsid w:val="007463DF"/>
    <w:rsid w:val="007977AC"/>
    <w:rsid w:val="0084348B"/>
    <w:rsid w:val="00886C2A"/>
    <w:rsid w:val="009134B1"/>
    <w:rsid w:val="0096261F"/>
    <w:rsid w:val="009744A4"/>
    <w:rsid w:val="00A07F2A"/>
    <w:rsid w:val="00A641FE"/>
    <w:rsid w:val="00B37D03"/>
    <w:rsid w:val="00C1099F"/>
    <w:rsid w:val="00C92653"/>
    <w:rsid w:val="00CA3652"/>
    <w:rsid w:val="00D945E8"/>
    <w:rsid w:val="00DD2551"/>
    <w:rsid w:val="00DE4D62"/>
    <w:rsid w:val="00E522F8"/>
    <w:rsid w:val="00E87D46"/>
    <w:rsid w:val="00EA5380"/>
    <w:rsid w:val="00F13B93"/>
    <w:rsid w:val="00F34230"/>
    <w:rsid w:val="00F62CAC"/>
    <w:rsid w:val="00FA3250"/>
    <w:rsid w:val="00FD2992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8D9ED-97F1-4618-BD78-88B654C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262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2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2DE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641FE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2F47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47F6"/>
  </w:style>
  <w:style w:type="paragraph" w:styleId="Fuzeile">
    <w:name w:val="footer"/>
    <w:basedOn w:val="Standard"/>
    <w:link w:val="FuzeileZchn"/>
    <w:uiPriority w:val="99"/>
    <w:unhideWhenUsed/>
    <w:rsid w:val="002F47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C2B-199F-48F9-8D65-A02F427F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Kneuer, Thorsten</dc:creator>
  <cp:lastModifiedBy>Heide Hahn</cp:lastModifiedBy>
  <cp:revision>4</cp:revision>
  <cp:lastPrinted>2019-01-25T17:00:00Z</cp:lastPrinted>
  <dcterms:created xsi:type="dcterms:W3CDTF">2019-01-25T16:45:00Z</dcterms:created>
  <dcterms:modified xsi:type="dcterms:W3CDTF">2019-01-25T17:01:00Z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2016-02-02T00:00:00Z</vt:filetime>
  </property>
</Properties>
</file>