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5D" w:rsidRPr="0078345D" w:rsidRDefault="0078345D" w:rsidP="00751307">
      <w:pPr>
        <w:rPr>
          <w:b/>
          <w:sz w:val="16"/>
          <w:szCs w:val="16"/>
        </w:rPr>
      </w:pPr>
    </w:p>
    <w:p w:rsidR="00751307" w:rsidRPr="00E1182A" w:rsidRDefault="0078345D" w:rsidP="007513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3490595</wp:posOffset>
            </wp:positionH>
            <wp:positionV relativeFrom="margin">
              <wp:posOffset>184785</wp:posOffset>
            </wp:positionV>
            <wp:extent cx="2762250" cy="2052955"/>
            <wp:effectExtent l="19050" t="0" r="0" b="0"/>
            <wp:wrapSquare wrapText="bothSides"/>
            <wp:docPr id="3" name="Bild 42" descr="C:\Users\Heide\AppData\Local\Temp\77067_original_R_by_Verena N.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eide\AppData\Local\Temp\77067_original_R_by_Verena N._pixelio.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EFD" w:rsidRPr="00E1182A">
        <w:rPr>
          <w:b/>
          <w:sz w:val="32"/>
          <w:szCs w:val="32"/>
        </w:rPr>
        <w:t>Körpermodifikationen</w:t>
      </w:r>
    </w:p>
    <w:p w:rsidR="00C35EFD" w:rsidRPr="0078345D" w:rsidRDefault="00C94582" w:rsidP="00751307">
      <w:pPr>
        <w:rPr>
          <w:sz w:val="32"/>
          <w:szCs w:val="32"/>
        </w:rPr>
      </w:pPr>
      <w:r w:rsidRPr="00C94582">
        <w:rPr>
          <w:b/>
          <w:noProof/>
          <w:sz w:val="32"/>
          <w:szCs w:val="32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-4.15pt;margin-top:63.2pt;width:243.55pt;height:303.85pt;z-index:251664384;mso-wrap-distance-top:7.2pt;mso-wrap-distance-bottom:7.2pt;mso-position-horizontal-relative:margin;mso-position-vertical-relative:margin" o:allowincell="f" adj="20230" filled="f" fillcolor="#548dd4 [1951]" strokecolor="black [3213]" strokeweight=".5pt">
            <v:fill opacity="19661f"/>
            <v:textbox style="mso-next-textbox:#_x0000_s1037" inset="10.8pt,7.2pt,10.8pt">
              <w:txbxContent>
                <w:p w:rsidR="00AF1984" w:rsidRDefault="0078345D" w:rsidP="006C3D60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  <w:t>Von den Randgruppen über die Jugendszene zum Mainstream?</w:t>
                  </w:r>
                </w:p>
                <w:p w:rsidR="0078345D" w:rsidRPr="0078345D" w:rsidRDefault="0078345D" w:rsidP="006C3D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 xml:space="preserve">Körpermodifikationen durch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Tattoos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und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Piercing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haben eine lange Geschichte. Die älteste bekannte Tätowierung fand sich bei der über 5000 Jahre alten Gletschermumie „Ötzi“. </w:t>
                  </w:r>
                </w:p>
                <w:p w:rsidR="0078345D" w:rsidRPr="0078345D" w:rsidRDefault="0078345D" w:rsidP="006C3D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Tattoos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und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Piercings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sind weltweit verbreitet. </w:t>
                  </w:r>
                </w:p>
                <w:p w:rsidR="0078345D" w:rsidRPr="0078345D" w:rsidRDefault="0078345D" w:rsidP="006C3D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Sie fungieren u.a. als Zeichen einer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Gruppenzu-gehörigkeit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oder haben rituelle bzw. religiöse Bedeutung. </w:t>
                  </w:r>
                </w:p>
                <w:p w:rsidR="0078345D" w:rsidRPr="0078345D" w:rsidRDefault="0078345D" w:rsidP="006C3D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Der Wert für den Träger reicht von Protest, Schmuck</w:t>
                  </w:r>
                  <w:r w:rsidRPr="0078345D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, Selbstdarstellung</w:t>
                  </w: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r w:rsidRPr="0078345D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Abgrenzung</w:t>
                  </w: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Rangordnung, Modeaccessoire bis hin zum Tagebuch. Eine Sonderform der Tätowierung bildet das Permanent Make-up. </w:t>
                  </w:r>
                </w:p>
                <w:p w:rsidR="0078345D" w:rsidRPr="0078345D" w:rsidRDefault="0078345D" w:rsidP="006C3D60">
                  <w:pPr>
                    <w:rPr>
                      <w:rFonts w:ascii="Times New Roman" w:eastAsiaTheme="majorEastAsia" w:hAnsi="Times New Roman" w:cs="Times New Roman"/>
                      <w:i/>
                      <w:iCs/>
                      <w:color w:val="5A5A5A" w:themeColor="text1" w:themeTint="A5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 Mitteleuropa galten Tätowierungen lange Zeit als Zeichen von Randgruppen wie Häftlingen oder Seeleuten. Spätestens seit den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1990er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Jahren gehören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Tattoos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und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Piercing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zur Jugendkultur und sind inzwischen in der breiten Bevölkerung angekommen. </w:t>
                  </w:r>
                </w:p>
              </w:txbxContent>
            </v:textbox>
            <w10:wrap type="square" anchorx="margin" anchory="margin"/>
          </v:shape>
        </w:pict>
      </w:r>
      <w:r w:rsidR="000F692E" w:rsidRPr="00E1182A">
        <w:rPr>
          <w:b/>
          <w:sz w:val="32"/>
          <w:szCs w:val="32"/>
        </w:rPr>
        <w:t xml:space="preserve">          </w:t>
      </w:r>
      <w:r w:rsidR="00C35EFD" w:rsidRPr="00E1182A">
        <w:rPr>
          <w:b/>
          <w:sz w:val="32"/>
          <w:szCs w:val="32"/>
        </w:rPr>
        <w:t xml:space="preserve">– </w:t>
      </w:r>
      <w:proofErr w:type="spellStart"/>
      <w:r w:rsidR="00C35EFD" w:rsidRPr="00E1182A">
        <w:rPr>
          <w:b/>
          <w:sz w:val="32"/>
          <w:szCs w:val="32"/>
        </w:rPr>
        <w:t>Tattoos</w:t>
      </w:r>
      <w:proofErr w:type="spellEnd"/>
      <w:r w:rsidR="00C35EFD" w:rsidRPr="00E1182A">
        <w:rPr>
          <w:b/>
          <w:sz w:val="32"/>
          <w:szCs w:val="32"/>
        </w:rPr>
        <w:t xml:space="preserve"> </w:t>
      </w:r>
      <w:r w:rsidR="00C35EFD" w:rsidRPr="0078345D">
        <w:rPr>
          <w:b/>
          <w:sz w:val="32"/>
          <w:szCs w:val="32"/>
        </w:rPr>
        <w:t xml:space="preserve">und </w:t>
      </w:r>
      <w:proofErr w:type="spellStart"/>
      <w:r w:rsidR="00C35EFD" w:rsidRPr="0078345D">
        <w:rPr>
          <w:b/>
          <w:sz w:val="32"/>
          <w:szCs w:val="32"/>
        </w:rPr>
        <w:t>Piercings</w:t>
      </w:r>
      <w:proofErr w:type="spellEnd"/>
      <w:r w:rsidR="00C35EFD" w:rsidRPr="0078345D">
        <w:rPr>
          <w:sz w:val="32"/>
          <w:szCs w:val="32"/>
        </w:rPr>
        <w:t xml:space="preserve"> </w:t>
      </w:r>
    </w:p>
    <w:p w:rsidR="00751307" w:rsidRPr="0078345D" w:rsidRDefault="00C94582" w:rsidP="005071BC">
      <w:pPr>
        <w:ind w:left="2124"/>
        <w:rPr>
          <w:rFonts w:ascii="Times New Roman" w:hAnsi="Times New Roman" w:cs="Times New Roman"/>
          <w:sz w:val="32"/>
          <w:szCs w:val="32"/>
        </w:rPr>
      </w:pPr>
      <w:r w:rsidRPr="00C94582">
        <w:rPr>
          <w:noProof/>
          <w:sz w:val="32"/>
          <w:szCs w:val="32"/>
          <w:lang w:eastAsia="de-DE"/>
        </w:rPr>
        <w:pict>
          <v:shape id="_x0000_s1038" type="#_x0000_t65" style="position:absolute;left:0;text-align:left;margin-left:257.3pt;margin-top:196.55pt;width:249.75pt;height:163.4pt;z-index:-251651072;mso-wrap-distance-top:7.2pt;mso-wrap-distance-bottom:7.2pt;mso-position-horizontal-relative:margin;mso-position-vertical-relative:margin" wrapcoords="-61 -108 -61 21492 19037 21492 21661 18900 21661 -108 -61 -108" o:allowincell="f" filled="f" fillcolor="#548dd4 [1951]" strokecolor="black [3213]" strokeweight=".5pt">
            <v:fill opacity="19661f"/>
            <v:textbox style="mso-next-textbox:#_x0000_s1038" inset="10.8pt,7.2pt,10.8pt">
              <w:txbxContent>
                <w:p w:rsidR="0078345D" w:rsidRDefault="0078345D" w:rsidP="00DF63CD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sz w:val="22"/>
                      <w:szCs w:val="22"/>
                    </w:rPr>
                  </w:pPr>
                  <w:r w:rsidRPr="0078345D">
                    <w:rPr>
                      <w:rStyle w:val="Fett"/>
                      <w:sz w:val="22"/>
                      <w:szCs w:val="22"/>
                    </w:rPr>
                    <w:t>Nachdenken lohnt sich:</w:t>
                  </w:r>
                </w:p>
                <w:p w:rsidR="0078345D" w:rsidRPr="0078345D" w:rsidRDefault="0078345D" w:rsidP="00DF63CD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sz w:val="22"/>
                      <w:szCs w:val="22"/>
                    </w:rPr>
                  </w:pPr>
                </w:p>
                <w:p w:rsidR="0078345D" w:rsidRPr="0078345D" w:rsidRDefault="0078345D" w:rsidP="00DF63CD">
                  <w:pPr>
                    <w:pStyle w:val="Standard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spellStart"/>
                  <w:r w:rsidRPr="0078345D">
                    <w:rPr>
                      <w:bCs/>
                      <w:sz w:val="22"/>
                      <w:szCs w:val="22"/>
                    </w:rPr>
                    <w:t>Tattoo</w:t>
                  </w:r>
                  <w:proofErr w:type="spellEnd"/>
                  <w:r w:rsidRPr="0078345D">
                    <w:rPr>
                      <w:bCs/>
                      <w:sz w:val="22"/>
                      <w:szCs w:val="22"/>
                    </w:rPr>
                    <w:t xml:space="preserve"> oder </w:t>
                  </w:r>
                  <w:proofErr w:type="spellStart"/>
                  <w:r w:rsidRPr="0078345D">
                    <w:rPr>
                      <w:bCs/>
                      <w:sz w:val="22"/>
                      <w:szCs w:val="22"/>
                    </w:rPr>
                    <w:t>Piercing</w:t>
                  </w:r>
                  <w:proofErr w:type="spellEnd"/>
                  <w:r w:rsidRPr="0078345D">
                    <w:rPr>
                      <w:bCs/>
                      <w:sz w:val="22"/>
                      <w:szCs w:val="22"/>
                    </w:rPr>
                    <w:t xml:space="preserve">  – eine spontane Laune oder eine bewusst getroffene  Entscheidung?</w:t>
                  </w:r>
                </w:p>
                <w:p w:rsidR="0078345D" w:rsidRPr="0078345D" w:rsidRDefault="0078345D" w:rsidP="00DF63CD">
                  <w:pPr>
                    <w:pStyle w:val="StandardWeb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78345D">
                    <w:rPr>
                      <w:bCs/>
                      <w:sz w:val="22"/>
                      <w:szCs w:val="22"/>
                    </w:rPr>
                    <w:t>Tätowierungen am Hals, im Gesicht und am Unterarm können die Berufschancen einschränken („T-Shirt-Grenze“).</w:t>
                  </w:r>
                </w:p>
                <w:p w:rsidR="0078345D" w:rsidRPr="0078345D" w:rsidRDefault="0078345D" w:rsidP="00DF63C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Die Entfernung von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Tattoos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(Laserbehandlung, Ätzen oder  Schneiden) birgt Risiken, ist aufwendig, teuer und schmerzhaft.</w:t>
                  </w:r>
                </w:p>
              </w:txbxContent>
            </v:textbox>
            <w10:wrap type="tight" anchorx="margin" anchory="margin"/>
          </v:shape>
        </w:pict>
      </w:r>
      <w:r w:rsidRPr="00C945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94.8pt;margin-top:131.3pt;width:198.75pt;height:8.25pt;z-index:251667456;mso-position-horizontal-relative:text;mso-position-vertical-relative:text" stroked="f">
            <v:textbox style="mso-next-textbox:#_x0000_s1039" inset="0,0,0,0">
              <w:txbxContent>
                <w:p w:rsidR="0078345D" w:rsidRPr="00751307" w:rsidRDefault="0078345D" w:rsidP="00751307">
                  <w:pPr>
                    <w:pStyle w:val="Beschriftung"/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szCs w:val="16"/>
                    </w:rPr>
                  </w:pPr>
                  <w:r>
                    <w:t xml:space="preserve">            </w:t>
                  </w:r>
                  <w:r w:rsidR="00BF3D69">
                    <w:t xml:space="preserve">                         </w:t>
                  </w:r>
                  <w:r w:rsidRPr="0075130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Verena N./</w:t>
                  </w:r>
                  <w:proofErr w:type="spellStart"/>
                  <w:r w:rsidRPr="0075130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pixelio.de</w:t>
                  </w:r>
                  <w:proofErr w:type="spellEnd"/>
                  <w:r w:rsidRPr="0075130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80643" w:rsidRDefault="00C94582" w:rsidP="00AF1984">
      <w:pPr>
        <w:keepNext/>
        <w:tabs>
          <w:tab w:val="left" w:pos="0"/>
          <w:tab w:val="left" w:pos="4820"/>
        </w:tabs>
        <w:ind w:right="5101"/>
      </w:pPr>
      <w:r>
        <w:rPr>
          <w:noProof/>
          <w:lang w:eastAsia="de-DE"/>
        </w:rPr>
        <w:pict>
          <v:shape id="_x0000_s1031" type="#_x0000_t65" style="position:absolute;margin-left:257.3pt;margin-top:378.05pt;width:250.35pt;height:149.5pt;z-index:251663360;mso-wrap-distance-top:7.2pt;mso-wrap-distance-bottom:7.2pt;mso-position-horizontal-relative:margin;mso-position-vertical-relative:margin" o:allowincell="f" filled="f" fillcolor="#548dd4 [1951]" strokecolor="black [3213]" strokeweight=".5pt">
            <v:fill opacity="19661f"/>
            <v:textbox style="mso-next-textbox:#_x0000_s1031" inset="10.8pt,7.2pt,10.8pt">
              <w:txbxContent>
                <w:p w:rsidR="0078345D" w:rsidRDefault="0078345D" w:rsidP="00C35EFD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  <w:t>Von Risiken und Nebenwirkungen</w:t>
                  </w:r>
                </w:p>
                <w:p w:rsidR="0078345D" w:rsidRPr="0078345D" w:rsidRDefault="0078345D" w:rsidP="00C35EFD">
                  <w:pPr>
                    <w:rPr>
                      <w:rStyle w:val="Fett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345D" w:rsidRPr="0078345D" w:rsidRDefault="0078345D" w:rsidP="00C35EFD">
                  <w:pP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Das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Tätowiergerät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verletzt die Haut und bringt Farbpigmente ein, deren Langzeitwirkungen auf den Körper noch nicht erforscht sind.</w:t>
                  </w:r>
                  <w:r w:rsidRPr="0078345D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78345D" w:rsidRPr="0078345D" w:rsidRDefault="0078345D" w:rsidP="00C35EFD">
                  <w:pPr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78345D">
                    <w:rPr>
                      <w:rStyle w:val="Fet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Zu den unerwünschten Nebenwirkungen von Tätowierungen zählen Infektionen (Tetanus, Hepatitis B u. C, HIV u.v.m.), Narbenbildungen und allergische Reaktionen. </w:t>
                  </w:r>
                </w:p>
                <w:p w:rsidR="0078345D" w:rsidRPr="00DF63CD" w:rsidRDefault="0078345D" w:rsidP="00C35EFD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328C5">
        <w:rPr>
          <w:noProof/>
          <w:lang w:eastAsia="de-DE"/>
        </w:rPr>
        <w:drawing>
          <wp:inline distT="0" distB="0" distL="0" distR="0">
            <wp:extent cx="2886074" cy="2105025"/>
            <wp:effectExtent l="19050" t="0" r="0" b="0"/>
            <wp:docPr id="1" name="Bild 2" descr="F:\Schönheit\435960_original_R_K_B_by_Maja Dumat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hönheit\435960_original_R_K_B_by_Maja Dumat_pixelio.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33" cy="210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01" w:rsidRPr="00082501" w:rsidRDefault="00C94582" w:rsidP="0078345D">
      <w:pPr>
        <w:keepNext/>
        <w:ind w:left="1274" w:right="5101" w:firstLine="142"/>
        <w:jc w:val="center"/>
        <w:rPr>
          <w:sz w:val="16"/>
          <w:szCs w:val="16"/>
        </w:rPr>
      </w:pPr>
      <w:r w:rsidRPr="00C94582">
        <w:rPr>
          <w:rFonts w:ascii="Times New Roman" w:hAnsi="Times New Roman" w:cs="Times New Roman"/>
          <w:noProof/>
          <w:sz w:val="16"/>
          <w:szCs w:val="16"/>
        </w:rPr>
        <w:pict>
          <v:shape id="_x0000_s1044" type="#_x0000_t202" style="position:absolute;left:0;text-align:left;margin-left:257.3pt;margin-top:6pt;width:250.35pt;height:223.25pt;z-index:251670528;mso-width-relative:margin;mso-height-relative:margin" strokeweight="4.5pt">
            <v:stroke linestyle="thinThick"/>
            <v:textbox style="mso-next-textbox:#_x0000_s1044">
              <w:txbxContent>
                <w:p w:rsidR="00BE13EF" w:rsidRPr="00BE13EF" w:rsidRDefault="0078345D" w:rsidP="0078345D">
                  <w:pPr>
                    <w:ind w:left="142" w:hanging="284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  <w:p w:rsidR="0078345D" w:rsidRPr="0078345D" w:rsidRDefault="0078345D" w:rsidP="00BE13EF">
                  <w:pPr>
                    <w:ind w:left="14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Aufgabe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n</w:t>
                  </w:r>
                  <w:r w:rsidRPr="0078345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: </w:t>
                  </w:r>
                </w:p>
                <w:p w:rsidR="0078345D" w:rsidRPr="0078345D" w:rsidRDefault="0078345D" w:rsidP="0078345D">
                  <w:pPr>
                    <w:ind w:left="142"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78345D" w:rsidRDefault="0078345D" w:rsidP="00BE13EF">
                  <w:pPr>
                    <w:ind w:left="14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Nehmen Sie Stellung zu folgenden Fragen:</w:t>
                  </w:r>
                </w:p>
                <w:p w:rsidR="0078345D" w:rsidRPr="0078345D" w:rsidRDefault="0078345D" w:rsidP="00880EEA">
                  <w:pPr>
                    <w:ind w:hanging="284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78345D" w:rsidRPr="0078345D" w:rsidRDefault="0078345D" w:rsidP="00880EEA">
                  <w:pPr>
                    <w:pStyle w:val="Listenabsatz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 welchen Berufen sind Tätowierungen nicht erlaubt? </w:t>
                  </w:r>
                </w:p>
                <w:p w:rsidR="0078345D" w:rsidRPr="0078345D" w:rsidRDefault="0078345D" w:rsidP="00880EEA">
                  <w:pPr>
                    <w:pStyle w:val="Listenabsatz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Wie steht Ihr Arbeitgeber zu </w:t>
                  </w:r>
                </w:p>
                <w:p w:rsidR="0078345D" w:rsidRPr="0078345D" w:rsidRDefault="0078345D" w:rsidP="00880EEA">
                  <w:pPr>
                    <w:pStyle w:val="Listenabsatz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Tattoos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und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Piercings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? Können Sie die Haltung nachvollziehen?</w:t>
                  </w:r>
                </w:p>
                <w:p w:rsidR="0078345D" w:rsidRPr="0078345D" w:rsidRDefault="0078345D" w:rsidP="00880EEA">
                  <w:pPr>
                    <w:pStyle w:val="Listenabsatz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Welche Absichten verbinden die Träger von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Tattoos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und </w:t>
                  </w:r>
                  <w:proofErr w:type="spellStart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Piercings</w:t>
                  </w:r>
                  <w:proofErr w:type="spellEnd"/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heute</w:t>
                  </w:r>
                  <w:r w:rsidRPr="0078345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mit ihrer Körpermodifikation?</w:t>
                  </w:r>
                </w:p>
                <w:p w:rsidR="0078345D" w:rsidRPr="0078345D" w:rsidRDefault="0078345D" w:rsidP="00880EEA">
                  <w:pPr>
                    <w:pStyle w:val="Listenabsatz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345D" w:rsidRPr="00880EEA" w:rsidRDefault="0078345D" w:rsidP="0078345D">
                  <w:pPr>
                    <w:ind w:left="142"/>
                    <w:rPr>
                      <w:rFonts w:ascii="Times New Roman" w:hAnsi="Times New Roman" w:cs="Times New Roman"/>
                      <w:b/>
                    </w:rPr>
                  </w:pPr>
                  <w:r w:rsidRPr="0078345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Halten Sie Ihre Ergebnisse auf den beigelegten Moderationskarten</w:t>
                  </w:r>
                  <w:r w:rsidRPr="00880EEA">
                    <w:rPr>
                      <w:rFonts w:ascii="Times New Roman" w:hAnsi="Times New Roman" w:cs="Times New Roman"/>
                      <w:b/>
                    </w:rPr>
                    <w:t xml:space="preserve"> fest.</w:t>
                  </w:r>
                </w:p>
                <w:p w:rsidR="0078345D" w:rsidRPr="008F546F" w:rsidRDefault="0078345D" w:rsidP="00082501">
                  <w:pPr>
                    <w:ind w:left="-3686" w:right="2827" w:hanging="284"/>
                  </w:pPr>
                </w:p>
              </w:txbxContent>
            </v:textbox>
          </v:shape>
        </w:pict>
      </w:r>
      <w:r w:rsidR="00AF1984">
        <w:rPr>
          <w:sz w:val="16"/>
          <w:szCs w:val="16"/>
        </w:rPr>
        <w:t xml:space="preserve">                   </w:t>
      </w:r>
      <w:r w:rsidR="00082501">
        <w:rPr>
          <w:sz w:val="16"/>
          <w:szCs w:val="16"/>
        </w:rPr>
        <w:t xml:space="preserve">Maja </w:t>
      </w:r>
      <w:proofErr w:type="spellStart"/>
      <w:r w:rsidR="00082501">
        <w:rPr>
          <w:sz w:val="16"/>
          <w:szCs w:val="16"/>
        </w:rPr>
        <w:t>Dumant</w:t>
      </w:r>
      <w:proofErr w:type="spellEnd"/>
      <w:r w:rsidR="00082501">
        <w:rPr>
          <w:sz w:val="16"/>
          <w:szCs w:val="16"/>
        </w:rPr>
        <w:t xml:space="preserve"> /</w:t>
      </w:r>
      <w:proofErr w:type="spellStart"/>
      <w:r w:rsidR="00082501">
        <w:rPr>
          <w:sz w:val="16"/>
          <w:szCs w:val="16"/>
        </w:rPr>
        <w:t>pixelio.de</w:t>
      </w:r>
      <w:proofErr w:type="spellEnd"/>
    </w:p>
    <w:p w:rsidR="00082501" w:rsidRDefault="00C94582" w:rsidP="00F80643">
      <w:pPr>
        <w:keepNext/>
        <w:ind w:left="-142" w:right="5101"/>
      </w:pPr>
      <w:r w:rsidRPr="00C94582">
        <w:rPr>
          <w:rFonts w:ascii="Times New Roman" w:hAnsi="Times New Roman" w:cs="Times New Roman"/>
          <w:noProof/>
          <w:sz w:val="16"/>
          <w:szCs w:val="16"/>
          <w:lang w:eastAsia="de-DE"/>
        </w:rPr>
        <w:pict>
          <v:shape id="_x0000_s1046" type="#_x0000_t65" style="position:absolute;left:0;text-align:left;margin-left:-5pt;margin-top:557.2pt;width:243.55pt;height:212.35pt;z-index:-251644928;mso-wrap-distance-top:7.2pt;mso-wrap-distance-bottom:7.2pt;mso-position-horizontal-relative:margin;mso-position-vertical:absolute;mso-position-vertical-relative:margin" wrapcoords="-64 -70 -64 21530 19059 21530 21600 18944 21664 -70 -64 -70" o:allowincell="f" adj="18898" filled="f" fillcolor="#548dd4 [1951]" strokecolor="black [3213]" strokeweight=".5pt">
            <v:fill opacity="19661f"/>
            <v:textbox style="mso-next-textbox:#_x0000_s1046" inset="10.8pt,7.2pt,10.8pt">
              <w:txbxContent>
                <w:p w:rsidR="0078345D" w:rsidRDefault="0078345D" w:rsidP="008F546F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sz w:val="22"/>
                      <w:szCs w:val="22"/>
                    </w:rPr>
                  </w:pPr>
                  <w:r w:rsidRPr="0078345D">
                    <w:rPr>
                      <w:rStyle w:val="Fett"/>
                      <w:sz w:val="22"/>
                      <w:szCs w:val="22"/>
                    </w:rPr>
                    <w:t>Auf das Studio kommt es an!</w:t>
                  </w:r>
                </w:p>
                <w:p w:rsidR="00AF1984" w:rsidRPr="0078345D" w:rsidRDefault="00AF1984" w:rsidP="008F546F">
                  <w:pPr>
                    <w:pStyle w:val="StandardWeb"/>
                    <w:spacing w:before="0" w:beforeAutospacing="0" w:after="0" w:afterAutospacing="0"/>
                    <w:rPr>
                      <w:rStyle w:val="Fett"/>
                      <w:sz w:val="22"/>
                      <w:szCs w:val="22"/>
                    </w:rPr>
                  </w:pPr>
                </w:p>
                <w:p w:rsidR="0078345D" w:rsidRPr="0078345D" w:rsidRDefault="0078345D" w:rsidP="008F546F">
                  <w:pPr>
                    <w:pStyle w:val="Standard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26"/>
                    <w:rPr>
                      <w:b/>
                      <w:bCs/>
                      <w:sz w:val="22"/>
                      <w:szCs w:val="22"/>
                    </w:rPr>
                  </w:pPr>
                  <w:r w:rsidRPr="0078345D">
                    <w:rPr>
                      <w:sz w:val="22"/>
                      <w:szCs w:val="22"/>
                    </w:rPr>
                    <w:t xml:space="preserve">Jeder kann als Piercer und Tätowierer arbeiten. Es sind keine Berufe mit vorgeschriebener Ausbildung. </w:t>
                  </w:r>
                  <w:r w:rsidRPr="0078345D">
                    <w:rPr>
                      <w:bCs/>
                      <w:sz w:val="22"/>
                      <w:szCs w:val="22"/>
                    </w:rPr>
                    <w:t xml:space="preserve">Unbedingt auf die Hygiene im Studio achten! </w:t>
                  </w:r>
                </w:p>
                <w:p w:rsidR="0078345D" w:rsidRPr="0078345D" w:rsidRDefault="0078345D" w:rsidP="008F546F">
                  <w:pPr>
                    <w:pStyle w:val="StandardWeb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426"/>
                    <w:rPr>
                      <w:sz w:val="22"/>
                      <w:szCs w:val="22"/>
                    </w:rPr>
                  </w:pPr>
                  <w:r w:rsidRPr="0078345D">
                    <w:rPr>
                      <w:bCs/>
                      <w:sz w:val="22"/>
                      <w:szCs w:val="22"/>
                    </w:rPr>
                    <w:t>Um Infektionen zu vermeiden müssen sterile Einmalhandschuhe sowie sterile Instrumente und steriler Schmuck benutzt werden.</w:t>
                  </w:r>
                </w:p>
                <w:p w:rsidR="0078345D" w:rsidRPr="0078345D" w:rsidRDefault="0078345D" w:rsidP="008F546F">
                  <w:pPr>
                    <w:pStyle w:val="Listenabsatz"/>
                    <w:numPr>
                      <w:ilvl w:val="0"/>
                      <w:numId w:val="14"/>
                    </w:numPr>
                    <w:ind w:left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Seriöse Piercer und Tätowierer klären über die Risiken und die Nachbehandlung auf.</w:t>
                  </w:r>
                </w:p>
                <w:p w:rsidR="0078345D" w:rsidRPr="0078345D" w:rsidRDefault="0078345D" w:rsidP="008F546F">
                  <w:pPr>
                    <w:pStyle w:val="Listenabsatz"/>
                    <w:numPr>
                      <w:ilvl w:val="0"/>
                      <w:numId w:val="14"/>
                    </w:numPr>
                    <w:ind w:left="42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Für die Behandlung von Jugendlichen unter </w:t>
                  </w:r>
                </w:p>
                <w:p w:rsidR="0078345D" w:rsidRPr="0078345D" w:rsidRDefault="0078345D" w:rsidP="00082501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18 Jahren ist eine Einverständniserklärung </w:t>
                  </w:r>
                </w:p>
                <w:p w:rsidR="0078345D" w:rsidRPr="0078345D" w:rsidRDefault="0078345D" w:rsidP="00082501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345D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      der Eltern erforderlich.</w:t>
                  </w:r>
                </w:p>
                <w:p w:rsidR="0078345D" w:rsidRPr="00F833E6" w:rsidRDefault="0078345D" w:rsidP="00F833E6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</w:rPr>
                  </w:pPr>
                </w:p>
              </w:txbxContent>
            </v:textbox>
            <w10:wrap type="tight" anchorx="margin" anchory="margin"/>
          </v:shape>
        </w:pict>
      </w:r>
    </w:p>
    <w:p w:rsidR="00082501" w:rsidRDefault="00082501" w:rsidP="00F80643">
      <w:pPr>
        <w:keepNext/>
        <w:ind w:left="-142" w:right="5101"/>
      </w:pPr>
    </w:p>
    <w:p w:rsidR="00C35EFD" w:rsidRPr="005071BC" w:rsidRDefault="00F80643" w:rsidP="00C70F1F">
      <w:pPr>
        <w:pStyle w:val="Beschriftung"/>
        <w:ind w:left="1416"/>
        <w:rPr>
          <w:sz w:val="32"/>
          <w:szCs w:val="32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</w:t>
      </w:r>
      <w:r w:rsidR="00F833E6">
        <w:rPr>
          <w:rFonts w:ascii="Times New Roman" w:hAnsi="Times New Roman" w:cs="Times New Roman"/>
          <w:color w:val="auto"/>
          <w:sz w:val="16"/>
          <w:szCs w:val="16"/>
        </w:rPr>
        <w:t xml:space="preserve">       </w:t>
      </w:r>
    </w:p>
    <w:p w:rsidR="00C35EFD" w:rsidRDefault="00C35EFD"/>
    <w:p w:rsidR="00C35EFD" w:rsidRDefault="00C35EFD" w:rsidP="00DF63CD">
      <w:pPr>
        <w:tabs>
          <w:tab w:val="left" w:pos="0"/>
        </w:tabs>
        <w:ind w:hanging="1418"/>
      </w:pPr>
    </w:p>
    <w:p w:rsidR="00C35EFD" w:rsidRDefault="00C35EFD"/>
    <w:p w:rsidR="00C35EFD" w:rsidRPr="00DF63CD" w:rsidRDefault="00C35EFD">
      <w:pPr>
        <w:rPr>
          <w:sz w:val="16"/>
          <w:szCs w:val="16"/>
        </w:rPr>
      </w:pPr>
    </w:p>
    <w:p w:rsidR="00DF63CD" w:rsidRDefault="00DF63CD" w:rsidP="00DF63CD">
      <w:pPr>
        <w:ind w:left="-284"/>
        <w:rPr>
          <w:noProof/>
          <w:lang w:eastAsia="de-DE"/>
        </w:rPr>
      </w:pPr>
    </w:p>
    <w:p w:rsidR="00543BBE" w:rsidRPr="00C35EFD" w:rsidRDefault="00543BBE" w:rsidP="00082501"/>
    <w:sectPr w:rsidR="00543BBE" w:rsidRPr="00C35EFD" w:rsidSect="0078345D">
      <w:headerReference w:type="default" r:id="rId9"/>
      <w:pgSz w:w="11906" w:h="16838"/>
      <w:pgMar w:top="851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5D" w:rsidRDefault="0078345D" w:rsidP="00E90B95">
      <w:r>
        <w:separator/>
      </w:r>
    </w:p>
  </w:endnote>
  <w:endnote w:type="continuationSeparator" w:id="0">
    <w:p w:rsidR="0078345D" w:rsidRDefault="0078345D" w:rsidP="00E9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5D" w:rsidRDefault="0078345D" w:rsidP="00E90B95">
      <w:r>
        <w:separator/>
      </w:r>
    </w:p>
  </w:footnote>
  <w:footnote w:type="continuationSeparator" w:id="0">
    <w:p w:rsidR="0078345D" w:rsidRDefault="0078345D" w:rsidP="00E9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5D" w:rsidRPr="00E90B95" w:rsidRDefault="0078345D" w:rsidP="0078345D">
    <w:pPr>
      <w:pStyle w:val="Kopfzeile"/>
      <w:tabs>
        <w:tab w:val="clear" w:pos="9072"/>
      </w:tabs>
      <w:ind w:left="-709" w:hanging="142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</w:t>
    </w:r>
    <w:r w:rsidR="00BF3D69">
      <w:rPr>
        <w:b/>
      </w:rPr>
      <w:t xml:space="preserve">             </w:t>
    </w:r>
    <w:proofErr w:type="spellStart"/>
    <w:r w:rsidRPr="00E90B95">
      <w:rPr>
        <w:b/>
      </w:rPr>
      <w:t>M4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45"/>
    <w:multiLevelType w:val="multilevel"/>
    <w:tmpl w:val="ACD288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E724B3E"/>
    <w:multiLevelType w:val="hybridMultilevel"/>
    <w:tmpl w:val="77A801D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1DF0"/>
    <w:multiLevelType w:val="multilevel"/>
    <w:tmpl w:val="6BE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52A1A"/>
    <w:multiLevelType w:val="hybridMultilevel"/>
    <w:tmpl w:val="E736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7B6F"/>
    <w:multiLevelType w:val="hybridMultilevel"/>
    <w:tmpl w:val="C27459F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7F5C"/>
    <w:multiLevelType w:val="hybridMultilevel"/>
    <w:tmpl w:val="8FBA5A0A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256151"/>
    <w:multiLevelType w:val="hybridMultilevel"/>
    <w:tmpl w:val="74986E28"/>
    <w:lvl w:ilvl="0" w:tplc="F2CC3DE0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4F6E"/>
    <w:multiLevelType w:val="hybridMultilevel"/>
    <w:tmpl w:val="03763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2672"/>
    <w:multiLevelType w:val="hybridMultilevel"/>
    <w:tmpl w:val="31005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A7DD9"/>
    <w:multiLevelType w:val="hybridMultilevel"/>
    <w:tmpl w:val="85102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C4E2E"/>
    <w:multiLevelType w:val="hybridMultilevel"/>
    <w:tmpl w:val="406489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108BB"/>
    <w:multiLevelType w:val="hybridMultilevel"/>
    <w:tmpl w:val="39AA985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750EB"/>
    <w:multiLevelType w:val="hybridMultilevel"/>
    <w:tmpl w:val="1EECCCD8"/>
    <w:lvl w:ilvl="0" w:tplc="4C282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154C3B"/>
    <w:multiLevelType w:val="hybridMultilevel"/>
    <w:tmpl w:val="FDCA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71796"/>
    <w:multiLevelType w:val="hybridMultilevel"/>
    <w:tmpl w:val="5FD86CDE"/>
    <w:lvl w:ilvl="0" w:tplc="9BB4C0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2832D4"/>
    <w:multiLevelType w:val="hybridMultilevel"/>
    <w:tmpl w:val="0A6897B6"/>
    <w:lvl w:ilvl="0" w:tplc="C7EE896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E2C29"/>
    <w:multiLevelType w:val="hybridMultilevel"/>
    <w:tmpl w:val="D9AC2E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D380B"/>
    <w:multiLevelType w:val="hybridMultilevel"/>
    <w:tmpl w:val="77462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EFD"/>
    <w:rsid w:val="00020E62"/>
    <w:rsid w:val="00050BE4"/>
    <w:rsid w:val="00082501"/>
    <w:rsid w:val="000B2239"/>
    <w:rsid w:val="000D46F2"/>
    <w:rsid w:val="000F692E"/>
    <w:rsid w:val="00193920"/>
    <w:rsid w:val="00267939"/>
    <w:rsid w:val="002B3A2A"/>
    <w:rsid w:val="0032498A"/>
    <w:rsid w:val="003A7676"/>
    <w:rsid w:val="0042050D"/>
    <w:rsid w:val="004328C5"/>
    <w:rsid w:val="00486B35"/>
    <w:rsid w:val="005071BC"/>
    <w:rsid w:val="0052337C"/>
    <w:rsid w:val="00543BBE"/>
    <w:rsid w:val="0067068E"/>
    <w:rsid w:val="006B3C9D"/>
    <w:rsid w:val="006B547B"/>
    <w:rsid w:val="006B6203"/>
    <w:rsid w:val="006C3D60"/>
    <w:rsid w:val="00732009"/>
    <w:rsid w:val="00751307"/>
    <w:rsid w:val="0078345D"/>
    <w:rsid w:val="0080166D"/>
    <w:rsid w:val="00880EEA"/>
    <w:rsid w:val="008F546F"/>
    <w:rsid w:val="009B60B1"/>
    <w:rsid w:val="00A165E1"/>
    <w:rsid w:val="00A32128"/>
    <w:rsid w:val="00A5297E"/>
    <w:rsid w:val="00A71FA6"/>
    <w:rsid w:val="00A82A9F"/>
    <w:rsid w:val="00AF1984"/>
    <w:rsid w:val="00B24900"/>
    <w:rsid w:val="00B24CA7"/>
    <w:rsid w:val="00BE13EF"/>
    <w:rsid w:val="00BF3D69"/>
    <w:rsid w:val="00BF7B03"/>
    <w:rsid w:val="00C35EFD"/>
    <w:rsid w:val="00C4006D"/>
    <w:rsid w:val="00C70F1F"/>
    <w:rsid w:val="00C94582"/>
    <w:rsid w:val="00DF63CD"/>
    <w:rsid w:val="00E1182A"/>
    <w:rsid w:val="00E843EC"/>
    <w:rsid w:val="00E90B95"/>
    <w:rsid w:val="00EC4256"/>
    <w:rsid w:val="00EF43AF"/>
    <w:rsid w:val="00EF4AA5"/>
    <w:rsid w:val="00EF522C"/>
    <w:rsid w:val="00F80643"/>
    <w:rsid w:val="00F8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EFD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FD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C35EF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35E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5EF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4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0D46F2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EF522C"/>
    <w:pPr>
      <w:spacing w:after="200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90B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0B95"/>
  </w:style>
  <w:style w:type="paragraph" w:styleId="Fuzeile">
    <w:name w:val="footer"/>
    <w:basedOn w:val="Standard"/>
    <w:link w:val="FuzeileZchn"/>
    <w:uiPriority w:val="99"/>
    <w:unhideWhenUsed/>
    <w:rsid w:val="00E90B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4</cp:revision>
  <cp:lastPrinted>2016-02-09T17:05:00Z</cp:lastPrinted>
  <dcterms:created xsi:type="dcterms:W3CDTF">2016-02-09T15:01:00Z</dcterms:created>
  <dcterms:modified xsi:type="dcterms:W3CDTF">2016-02-09T17:05:00Z</dcterms:modified>
</cp:coreProperties>
</file>